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Date: 7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Feb 2024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b="0" l="0" r="0" t="0"/>
            <wp:wrapNone/>
            <wp:docPr descr="Logo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Reference: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MC-AG/TN 07 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jc w:val="center"/>
        <w:rPr>
          <w:rFonts w:ascii="Times New Roman" w:cs="Times New Roman" w:eastAsia="Times New Roman" w:hAnsi="Times New Roman"/>
          <w:b w:val="1"/>
          <w:color w:val="ff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rtl w:val="0"/>
        </w:rPr>
        <w:t xml:space="preserve">Tender Notice</w:t>
      </w:r>
    </w:p>
    <w:p w:rsidR="00000000" w:rsidDel="00000000" w:rsidP="00000000" w:rsidRDefault="00000000" w:rsidRPr="00000000" w14:paraId="00000004">
      <w:pP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Mercy Corps is a non-religious, non-profit and non-governmental international humanitarian organisation.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after="0" w:line="240" w:lineRule="auto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Mercy Corps AgriFin (MCA) is seeking to contract a firm to provide Hotel accommodation and conference facilities services during its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8th annual learning event to be held in October 2024. 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after="0" w:line="240" w:lineRule="auto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If you are interested in submitting a bid, you will need to complete an Intent to Bid Form and submit it according to the guidelines below.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after="0" w:line="240" w:lineRule="auto"/>
        <w:ind w:left="720" w:hanging="36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The suppliers can download the Intent to Bid Form on this link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2"/>
            <w:szCs w:val="22"/>
            <w:u w:val="single"/>
            <w:rtl w:val="0"/>
          </w:rPr>
          <w:t xml:space="preserve">www.mercycorpsafa.org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2"/>
          <w:szCs w:val="22"/>
          <w:u w:val="single"/>
          <w:rtl w:val="0"/>
        </w:rPr>
        <w:t xml:space="preserve">   or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rtl w:val="0"/>
        </w:rPr>
        <w:t xml:space="preserve">request for the Intend to Bid Form  through this email address: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2"/>
            <w:szCs w:val="22"/>
            <w:u w:val="single"/>
            <w:rtl w:val="0"/>
          </w:rPr>
          <w:t xml:space="preserve">agrifinprocurement@mercycorps.org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after="0" w:line="240" w:lineRule="auto"/>
        <w:ind w:left="720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after="0" w:line="240" w:lineRule="auto"/>
        <w:ind w:left="720" w:hanging="36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Intend to Bid Form can be picked up at Mercy Corps AgriFin office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line="240" w:lineRule="auto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located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highlight w:val="yellow"/>
          <w:rtl w:val="0"/>
        </w:rPr>
        <w:t xml:space="preserve"> in Nairobi, Kenya at ABC Place, Waiyaki Way,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Block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highlight w:val="yellow"/>
          <w:rtl w:val="0"/>
        </w:rPr>
        <w:t xml:space="preserve">, 3rd Floor.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Completed Intent to Bid Forms must be submitted to Mercy Corps by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Wednesday 14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 February 2024 at 5.00P.M EAT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in one of the below methods.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after="0" w:line="240" w:lineRule="auto"/>
        <w:ind w:left="72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Email the completed Intent to Bid Form to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2"/>
            <w:szCs w:val="22"/>
            <w:u w:val="single"/>
            <w:rtl w:val="0"/>
          </w:rPr>
          <w:t xml:space="preserve">tendersmca@mercycorps.org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 with the Tender Notice Reference number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MC-AG/TN 07 /2024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 the email subject line.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after="0" w:line="240" w:lineRule="auto"/>
        <w:ind w:left="720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line="240" w:lineRule="auto"/>
        <w:ind w:left="72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Return the completed Intent to Bid Form in person and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put it in the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Tender Box placed at the Mercy Corps Agrifin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highlight w:val="yellow"/>
          <w:rtl w:val="0"/>
        </w:rPr>
        <w:t xml:space="preserve">office at ABC Place, Waiyaki Way,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Block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highlight w:val="yellow"/>
          <w:rtl w:val="0"/>
        </w:rPr>
        <w:t xml:space="preserve">, 3rd Floor at the reception area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 The Tender Reference number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MC-AG/TN 07 /2024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should be written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 the envelope.  </w:t>
      </w:r>
    </w:p>
    <w:p w:rsidR="00000000" w:rsidDel="00000000" w:rsidP="00000000" w:rsidRDefault="00000000" w:rsidRPr="00000000" w14:paraId="00000010">
      <w:pP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After the closing date of this Tender Notice, the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Request for Proposal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will be sent to the suppliers who submitted Intent to Bid Forms. The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Request for Proposal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will be sent according to the preference you have mentioned in the Intent to Bid Form.</w:t>
      </w:r>
    </w:p>
    <w:p w:rsidR="00000000" w:rsidDel="00000000" w:rsidP="00000000" w:rsidRDefault="00000000" w:rsidRPr="00000000" w14:paraId="00000011">
      <w:pP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09"/>
        <w:tab w:val="left" w:leader="none" w:pos="1418"/>
        <w:tab w:val="left" w:leader="none" w:pos="2126"/>
        <w:tab w:val="left" w:leader="none" w:pos="2835"/>
        <w:tab w:val="left" w:leader="none" w:pos="3544"/>
        <w:tab w:val="left" w:leader="none" w:pos="4253"/>
        <w:tab w:val="left" w:leader="none" w:pos="4961"/>
        <w:tab w:val="left" w:leader="none" w:pos="5670"/>
        <w:tab w:val="right" w:leader="none" w:pos="8363"/>
        <w:tab w:val="center" w:leader="none" w:pos="4153"/>
        <w:tab w:val="right" w:leader="none" w:pos="8306"/>
      </w:tabs>
      <w:spacing w:line="240" w:lineRule="auto"/>
      <w:jc w:val="center"/>
      <w:rPr>
        <w:rFonts w:ascii="Calibri" w:cs="Calibri" w:eastAsia="Calibri" w:hAnsi="Calibri"/>
        <w:color w:val="000000"/>
        <w:sz w:val="28"/>
        <w:szCs w:val="28"/>
      </w:rPr>
    </w:pPr>
    <w:r w:rsidDel="00000000" w:rsidR="00000000" w:rsidRPr="00000000">
      <w:rPr>
        <w:rFonts w:ascii="Calibri" w:cs="Calibri" w:eastAsia="Calibri" w:hAnsi="Calibri"/>
        <w:color w:val="000000"/>
        <w:sz w:val="28"/>
        <w:szCs w:val="28"/>
        <w:rtl w:val="0"/>
      </w:rPr>
      <w:t xml:space="preserve">Tender Notice – [</w:t>
    </w: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MC-AG/TN 07 /2024</w:t>
    </w:r>
    <w:r w:rsidDel="00000000" w:rsidR="00000000" w:rsidRPr="00000000">
      <w:rPr>
        <w:rFonts w:ascii="Calibri" w:cs="Calibri" w:eastAsia="Calibri" w:hAnsi="Calibri"/>
        <w:color w:val="000000"/>
        <w:sz w:val="28"/>
        <w:szCs w:val="28"/>
        <w:rtl w:val="0"/>
      </w:rPr>
      <w:t xml:space="preserve">]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09"/>
        <w:tab w:val="left" w:leader="none" w:pos="1418"/>
        <w:tab w:val="left" w:leader="none" w:pos="2126"/>
        <w:tab w:val="left" w:leader="none" w:pos="2835"/>
        <w:tab w:val="left" w:leader="none" w:pos="3544"/>
        <w:tab w:val="left" w:leader="none" w:pos="4253"/>
        <w:tab w:val="left" w:leader="none" w:pos="4961"/>
        <w:tab w:val="left" w:leader="none" w:pos="5670"/>
        <w:tab w:val="right" w:leader="none" w:pos="8363"/>
        <w:tab w:val="center" w:leader="none" w:pos="4153"/>
        <w:tab w:val="right" w:leader="none" w:pos="8306"/>
      </w:tabs>
      <w:spacing w:line="240" w:lineRule="auto"/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Version 1.1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GB"/>
      </w:rPr>
    </w:rPrDefault>
    <w:pPrDefault>
      <w:pPr>
        <w:tabs>
          <w:tab w:val="left" w:leader="none" w:pos="709"/>
          <w:tab w:val="left" w:leader="none" w:pos="1418"/>
          <w:tab w:val="left" w:leader="none" w:pos="2126"/>
          <w:tab w:val="left" w:leader="none" w:pos="2835"/>
          <w:tab w:val="left" w:leader="none" w:pos="3544"/>
          <w:tab w:val="left" w:leader="none" w:pos="4253"/>
          <w:tab w:val="left" w:leader="none" w:pos="4961"/>
          <w:tab w:val="left" w:leader="none" w:pos="5670"/>
          <w:tab w:val="right" w:leader="none" w:pos="8363"/>
        </w:tabs>
        <w:spacing w:after="28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mmentText">
    <w:name w:val="annotation text"/>
    <w:basedOn w:val="Normal"/>
    <w:semiHidden w:val="1"/>
    <w:unhideWhenUsed w:val="1"/>
    <w:qFormat w:val="1"/>
    <w:pPr>
      <w:jc w:val="left"/>
    </w:pPr>
  </w:style>
  <w:style w:type="paragraph" w:styleId="Footer">
    <w:name w:val="footer"/>
    <w:basedOn w:val="Normal"/>
    <w:link w:val="FooterChar"/>
    <w:uiPriority w:val="99"/>
    <w:qFormat w:val="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 w:val="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 w:val="1"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 w:val="1"/>
    <w:pPr>
      <w:ind w:left="283" w:hanging="283"/>
    </w:pPr>
  </w:style>
  <w:style w:type="paragraph" w:styleId="NormalWeb">
    <w:name w:val="Normal (Web)"/>
    <w:semiHidden w:val="1"/>
    <w:unhideWhenUsed w:val="1"/>
    <w:pPr>
      <w:spacing w:afterAutospacing="1" w:beforeAutospacing="1"/>
    </w:pPr>
    <w:rPr>
      <w:sz w:val="24"/>
      <w:szCs w:val="24"/>
      <w:lang w:eastAsia="zh-CN" w:val="en-US"/>
    </w:rPr>
  </w:style>
  <w:style w:type="character" w:styleId="FooterChar" w:customStyle="1">
    <w:name w:val="Footer Char"/>
    <w:basedOn w:val="DefaultParagraphFont"/>
    <w:link w:val="Footer"/>
    <w:uiPriority w:val="99"/>
    <w:qFormat w:val="1"/>
    <w:rPr>
      <w:rFonts w:ascii="Arial" w:hAnsi="Arial"/>
      <w:kern w:val="16"/>
      <w:lang w:eastAsia="zh-CN"/>
    </w:rPr>
  </w:style>
  <w:style w:type="character" w:styleId="BalloonTextChar" w:customStyle="1">
    <w:name w:val="Balloon Text Char"/>
    <w:basedOn w:val="DefaultParagraphFont"/>
    <w:link w:val="BalloonText"/>
    <w:qFormat w:val="1"/>
    <w:rPr>
      <w:rFonts w:ascii="Tahoma" w:cs="Tahoma" w:hAnsi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 w:val="1"/>
    <w:pPr>
      <w:ind w:left="720"/>
      <w:contextualSpacing w:val="1"/>
    </w:pPr>
  </w:style>
  <w:style w:type="character" w:styleId="ListParagraphChar" w:customStyle="1">
    <w:name w:val="List Paragraph Char"/>
    <w:basedOn w:val="DefaultParagraphFont"/>
    <w:link w:val="ListParagraph"/>
    <w:uiPriority w:val="34"/>
    <w:qFormat w:val="1"/>
    <w:rPr>
      <w:rFonts w:ascii="Arial" w:hAnsi="Arial"/>
      <w:kern w:val="16"/>
      <w:lang w:eastAsia="zh-CN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qFormat w:val="1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semiHidden w:val="1"/>
    <w:unhideWhenUsed w:val="1"/>
    <w:rPr>
      <w:sz w:val="16"/>
      <w:szCs w:val="16"/>
    </w:rPr>
  </w:style>
  <w:style w:type="paragraph" w:styleId="Revision">
    <w:name w:val="Revision"/>
    <w:hidden w:val="1"/>
    <w:uiPriority w:val="99"/>
    <w:semiHidden w:val="1"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tendersmca@mercycorps.org" TargetMode="External"/><Relationship Id="rId9" Type="http://schemas.openxmlformats.org/officeDocument/2006/relationships/hyperlink" Target="mailto:agrifinprocurement@mercycorps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mercycorpsaf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2024-02-01T04:42:00Z</dcterms:created>
  <dc:creator>jseram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43300.0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  <property fmtid="{D5CDD505-2E9C-101B-9397-08002B2CF9AE}" pid="19" name="Order">
    <vt:lpwstr>43300.0</vt:lpwstr>
  </property>
  <property fmtid="{D5CDD505-2E9C-101B-9397-08002B2CF9AE}" pid="20" name="SCITaxSource">
    <vt:lpwstr>SCITaxSource</vt:lpwstr>
  </property>
  <property fmtid="{D5CDD505-2E9C-101B-9397-08002B2CF9AE}" pid="21" name="MediaServiceImageTags">
    <vt:lpwstr>MediaServiceImageTags</vt:lpwstr>
  </property>
  <property fmtid="{D5CDD505-2E9C-101B-9397-08002B2CF9AE}" pid="22" name="SCITaxAssociatedThemes">
    <vt:lpwstr>SCITaxAssociatedThemes</vt:lpwstr>
  </property>
  <property fmtid="{D5CDD505-2E9C-101B-9397-08002B2CF9AE}" pid="23" name="GrammarlyDocumentId">
    <vt:lpwstr>ba3cc18ae33bf9e25bd5f5fae6131c5b6c2d352bb80c0285707d39d03aecf266</vt:lpwstr>
  </property>
  <property fmtid="{D5CDD505-2E9C-101B-9397-08002B2CF9AE}" pid="24" name="SCITaxDocumentCategory">
    <vt:lpwstr>SCITaxDocumentCategory</vt:lpwstr>
  </property>
  <property fmtid="{D5CDD505-2E9C-101B-9397-08002B2CF9AE}" pid="25" name="ContentTypeId">
    <vt:lpwstr>0x0101009A034180211AE043B170E4F9A0985381</vt:lpwstr>
  </property>
  <property fmtid="{D5CDD505-2E9C-101B-9397-08002B2CF9AE}" pid="26" name="SCITaxKeywords">
    <vt:lpwstr>SCITaxKeywords</vt:lpwstr>
  </property>
  <property fmtid="{D5CDD505-2E9C-101B-9397-08002B2CF9AE}" pid="27" name="SCITaxAssociatedDepartments">
    <vt:lpwstr>SCITaxAssociatedDepartments</vt:lpwstr>
  </property>
  <property fmtid="{D5CDD505-2E9C-101B-9397-08002B2CF9AE}" pid="28" name="SCITaxPrimaryDepartment">
    <vt:lpwstr>SCITaxPrimaryDepartment</vt:lpwstr>
  </property>
  <property fmtid="{D5CDD505-2E9C-101B-9397-08002B2CF9AE}" pid="29" name="SCITaxLanguage">
    <vt:lpwstr>SCITaxLanguage</vt:lpwstr>
  </property>
  <property fmtid="{D5CDD505-2E9C-101B-9397-08002B2CF9AE}" pid="30" name="SCITaxPrimaryTheme">
    <vt:lpwstr>SCITaxPrimaryTheme</vt:lpwstr>
  </property>
  <property fmtid="{D5CDD505-2E9C-101B-9397-08002B2CF9AE}" pid="31" name="SCITaxPartners">
    <vt:lpwstr>SCITaxPartners</vt:lpwstr>
  </property>
  <property fmtid="{D5CDD505-2E9C-101B-9397-08002B2CF9AE}" pid="32" name="SCITaxPrimaryLocation">
    <vt:lpwstr>SCITaxPrimaryLocation</vt:lpwstr>
  </property>
  <property fmtid="{D5CDD505-2E9C-101B-9397-08002B2CF9AE}" pid="33" name="KSOProductBuildVer">
    <vt:lpwstr>1033-11.2.0.11537</vt:lpwstr>
  </property>
  <property fmtid="{D5CDD505-2E9C-101B-9397-08002B2CF9AE}" pid="34" name="ICV">
    <vt:lpwstr>0672E6620492454F902A6CBC07B530FF</vt:lpwstr>
  </property>
  <property fmtid="{D5CDD505-2E9C-101B-9397-08002B2CF9AE}" pid="35" name="SCITaxAssociatedLocations">
    <vt:lpwstr>SCITaxAssociatedLocations</vt:lpwstr>
  </property>
</Properties>
</file>