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1603" w14:textId="44E0AC37" w:rsidR="00107B55" w:rsidRDefault="009A3DD3" w:rsidP="009A3DD3">
      <w:pPr>
        <w:pStyle w:val="BodyText"/>
        <w:spacing w:before="1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Scope of Work</w:t>
      </w:r>
    </w:p>
    <w:p w14:paraId="7A3B95B1" w14:textId="77777777" w:rsidR="009A3DD3" w:rsidRPr="0067663C" w:rsidRDefault="009A3DD3" w:rsidP="009A3DD3">
      <w:pPr>
        <w:pStyle w:val="BodyText"/>
        <w:spacing w:before="10"/>
        <w:jc w:val="center"/>
        <w:rPr>
          <w:rFonts w:asciiTheme="minorHAnsi" w:hAnsiTheme="minorHAnsi" w:cstheme="minorHAnsi"/>
          <w:b/>
        </w:rPr>
      </w:pPr>
    </w:p>
    <w:p w14:paraId="70044C5A" w14:textId="68A2D6C7" w:rsidR="00107B55" w:rsidRPr="009F1080" w:rsidRDefault="00487A01" w:rsidP="00963A74">
      <w:pPr>
        <w:tabs>
          <w:tab w:val="left" w:pos="2300"/>
        </w:tabs>
        <w:ind w:left="140"/>
        <w:rPr>
          <w:rFonts w:cstheme="minorHAnsi"/>
        </w:rPr>
      </w:pPr>
      <w:r w:rsidRPr="009F1080">
        <w:rPr>
          <w:rFonts w:cstheme="minorHAnsi"/>
          <w:b/>
        </w:rPr>
        <w:t>Firm:</w:t>
      </w:r>
      <w:r w:rsidR="00963A74" w:rsidRPr="009F1080">
        <w:rPr>
          <w:rFonts w:cstheme="minorHAnsi"/>
          <w:b/>
        </w:rPr>
        <w:t xml:space="preserve">                          </w:t>
      </w:r>
      <w:r w:rsidR="00D65516" w:rsidRPr="009F1080">
        <w:rPr>
          <w:rFonts w:cstheme="minorHAnsi"/>
        </w:rPr>
        <w:t>Hotel</w:t>
      </w:r>
    </w:p>
    <w:p w14:paraId="6FF1FBAC" w14:textId="6CA4E9F2" w:rsidR="00107B55" w:rsidRPr="009F1080" w:rsidRDefault="00487A01" w:rsidP="00963A74">
      <w:pPr>
        <w:tabs>
          <w:tab w:val="left" w:pos="2300"/>
        </w:tabs>
        <w:spacing w:before="42"/>
        <w:ind w:left="140"/>
        <w:rPr>
          <w:rFonts w:cstheme="minorHAnsi"/>
        </w:rPr>
      </w:pPr>
      <w:r w:rsidRPr="009F1080">
        <w:rPr>
          <w:rFonts w:cstheme="minorHAnsi"/>
          <w:b/>
        </w:rPr>
        <w:t>Program:</w:t>
      </w:r>
      <w:r w:rsidR="00963A74" w:rsidRPr="009F1080">
        <w:rPr>
          <w:rFonts w:cstheme="minorHAnsi"/>
          <w:b/>
        </w:rPr>
        <w:t xml:space="preserve">                  </w:t>
      </w:r>
      <w:r w:rsidR="009F1080">
        <w:rPr>
          <w:rFonts w:cstheme="minorHAnsi"/>
          <w:b/>
        </w:rPr>
        <w:t xml:space="preserve">Mercy Corps </w:t>
      </w:r>
      <w:r w:rsidRPr="009F1080">
        <w:rPr>
          <w:rFonts w:cstheme="minorHAnsi"/>
        </w:rPr>
        <w:t>AgriFin</w:t>
      </w:r>
      <w:r w:rsidRPr="009F1080">
        <w:rPr>
          <w:rFonts w:cstheme="minorHAnsi"/>
          <w:spacing w:val="-1"/>
        </w:rPr>
        <w:t xml:space="preserve"> </w:t>
      </w:r>
      <w:r w:rsidRPr="009F1080">
        <w:rPr>
          <w:rFonts w:cstheme="minorHAnsi"/>
        </w:rPr>
        <w:t>Program</w:t>
      </w:r>
    </w:p>
    <w:p w14:paraId="463F35A4" w14:textId="168F14B0" w:rsidR="001B2249" w:rsidRPr="009F1080" w:rsidRDefault="00487A01" w:rsidP="00963A74">
      <w:pPr>
        <w:tabs>
          <w:tab w:val="left" w:pos="2300"/>
        </w:tabs>
        <w:spacing w:before="39"/>
        <w:ind w:left="2160" w:hanging="2020"/>
        <w:rPr>
          <w:rFonts w:cstheme="minorHAnsi"/>
        </w:rPr>
      </w:pPr>
      <w:r w:rsidRPr="009F1080">
        <w:rPr>
          <w:rFonts w:cstheme="minorHAnsi"/>
          <w:b/>
        </w:rPr>
        <w:t>Scope</w:t>
      </w:r>
      <w:r w:rsidRPr="009F1080">
        <w:rPr>
          <w:rFonts w:cstheme="minorHAnsi"/>
          <w:b/>
          <w:spacing w:val="-3"/>
        </w:rPr>
        <w:t xml:space="preserve"> </w:t>
      </w:r>
      <w:r w:rsidRPr="009F1080">
        <w:rPr>
          <w:rFonts w:cstheme="minorHAnsi"/>
          <w:b/>
        </w:rPr>
        <w:t>of</w:t>
      </w:r>
      <w:r w:rsidRPr="009F1080">
        <w:rPr>
          <w:rFonts w:cstheme="minorHAnsi"/>
          <w:b/>
          <w:spacing w:val="-2"/>
        </w:rPr>
        <w:t xml:space="preserve"> </w:t>
      </w:r>
      <w:r w:rsidRPr="009F1080">
        <w:rPr>
          <w:rFonts w:cstheme="minorHAnsi"/>
          <w:b/>
        </w:rPr>
        <w:t>Work:</w:t>
      </w:r>
      <w:r w:rsidR="00387451" w:rsidRPr="009F1080">
        <w:rPr>
          <w:rFonts w:cstheme="minorHAnsi"/>
          <w:b/>
        </w:rPr>
        <w:t xml:space="preserve">        </w:t>
      </w:r>
      <w:r w:rsidRPr="009F1080">
        <w:rPr>
          <w:rFonts w:cstheme="minorHAnsi"/>
        </w:rPr>
        <w:t xml:space="preserve">Provision of </w:t>
      </w:r>
      <w:r w:rsidR="00D65516" w:rsidRPr="009F1080">
        <w:rPr>
          <w:rFonts w:cstheme="minorHAnsi"/>
        </w:rPr>
        <w:t xml:space="preserve">accommodation </w:t>
      </w:r>
      <w:r w:rsidR="00F81A1D">
        <w:rPr>
          <w:rFonts w:cstheme="minorHAnsi"/>
        </w:rPr>
        <w:t>and transport transfer facilities for Agrifin guests</w:t>
      </w:r>
    </w:p>
    <w:p w14:paraId="09A3760D" w14:textId="0DAFD0FE" w:rsidR="00107B55" w:rsidRPr="009F1080" w:rsidRDefault="00487A01" w:rsidP="00963A74">
      <w:pPr>
        <w:tabs>
          <w:tab w:val="left" w:pos="2223"/>
        </w:tabs>
        <w:spacing w:before="2" w:line="267" w:lineRule="exact"/>
        <w:ind w:left="140"/>
        <w:rPr>
          <w:rFonts w:cstheme="minorHAnsi"/>
        </w:rPr>
      </w:pPr>
      <w:r w:rsidRPr="009F1080">
        <w:rPr>
          <w:rFonts w:cstheme="minorHAnsi"/>
          <w:b/>
        </w:rPr>
        <w:t>Country:</w:t>
      </w:r>
      <w:r w:rsidR="00336605" w:rsidRPr="009F1080">
        <w:rPr>
          <w:rFonts w:cstheme="minorHAnsi"/>
          <w:b/>
        </w:rPr>
        <w:t xml:space="preserve">                   </w:t>
      </w:r>
      <w:r w:rsidRPr="009F1080">
        <w:rPr>
          <w:rFonts w:cstheme="minorHAnsi"/>
        </w:rPr>
        <w:t>Nairobi, Kenya</w:t>
      </w:r>
    </w:p>
    <w:p w14:paraId="7EA54B32" w14:textId="2CF15F4A" w:rsidR="00FA5223" w:rsidRPr="009F1080" w:rsidRDefault="00FA5223" w:rsidP="00FA5223">
      <w:pPr>
        <w:tabs>
          <w:tab w:val="left" w:pos="2360"/>
        </w:tabs>
        <w:spacing w:line="271" w:lineRule="exact"/>
        <w:ind w:left="140"/>
        <w:rPr>
          <w:rFonts w:cstheme="minorHAnsi"/>
          <w:bCs/>
        </w:rPr>
      </w:pPr>
      <w:r w:rsidRPr="009F1080">
        <w:rPr>
          <w:rFonts w:cstheme="minorHAnsi"/>
          <w:bCs/>
        </w:rPr>
        <w:t xml:space="preserve">From:                        </w:t>
      </w:r>
      <w:r w:rsidR="00D65516" w:rsidRPr="009F1080">
        <w:rPr>
          <w:rFonts w:cstheme="minorHAnsi"/>
          <w:bCs/>
        </w:rPr>
        <w:t>1</w:t>
      </w:r>
      <w:r w:rsidR="00231D01" w:rsidRPr="009F1080">
        <w:rPr>
          <w:rFonts w:cstheme="minorHAnsi"/>
          <w:bCs/>
        </w:rPr>
        <w:t>4</w:t>
      </w:r>
      <w:r w:rsidR="00D65516" w:rsidRPr="009F1080">
        <w:rPr>
          <w:rFonts w:cstheme="minorHAnsi"/>
          <w:bCs/>
          <w:vertAlign w:val="superscript"/>
        </w:rPr>
        <w:t>th</w:t>
      </w:r>
      <w:r w:rsidR="00D65516" w:rsidRPr="009F1080">
        <w:rPr>
          <w:rFonts w:cstheme="minorHAnsi"/>
          <w:bCs/>
        </w:rPr>
        <w:t xml:space="preserve"> November 2022</w:t>
      </w:r>
    </w:p>
    <w:p w14:paraId="5EF482C6" w14:textId="42E16A81" w:rsidR="00107B55" w:rsidRPr="009F1080" w:rsidRDefault="00FA5223" w:rsidP="00FA5223">
      <w:pPr>
        <w:tabs>
          <w:tab w:val="left" w:pos="2360"/>
        </w:tabs>
        <w:spacing w:line="271" w:lineRule="exact"/>
        <w:ind w:left="140"/>
        <w:rPr>
          <w:rFonts w:cstheme="minorHAnsi"/>
          <w:bCs/>
        </w:rPr>
      </w:pPr>
      <w:r w:rsidRPr="009F1080">
        <w:rPr>
          <w:rFonts w:cstheme="minorHAnsi"/>
          <w:bCs/>
        </w:rPr>
        <w:t xml:space="preserve">To:                             </w:t>
      </w:r>
      <w:r w:rsidR="00231D01" w:rsidRPr="009F1080">
        <w:rPr>
          <w:rFonts w:cstheme="minorHAnsi"/>
          <w:bCs/>
        </w:rPr>
        <w:t>10</w:t>
      </w:r>
      <w:r w:rsidR="00231D01" w:rsidRPr="009F1080">
        <w:rPr>
          <w:rFonts w:cstheme="minorHAnsi"/>
          <w:bCs/>
          <w:vertAlign w:val="superscript"/>
        </w:rPr>
        <w:t>th</w:t>
      </w:r>
      <w:r w:rsidR="00231D01" w:rsidRPr="009F1080">
        <w:rPr>
          <w:rFonts w:cstheme="minorHAnsi"/>
          <w:bCs/>
        </w:rPr>
        <w:t xml:space="preserve"> December</w:t>
      </w:r>
      <w:r w:rsidRPr="009F1080">
        <w:rPr>
          <w:rFonts w:cstheme="minorHAnsi"/>
          <w:bCs/>
        </w:rPr>
        <w:t xml:space="preserve"> 2022</w:t>
      </w:r>
    </w:p>
    <w:p w14:paraId="6549CCA8" w14:textId="5CBFC1C9" w:rsidR="00107B55" w:rsidRPr="009F1080" w:rsidRDefault="00487A01" w:rsidP="00963A74">
      <w:pPr>
        <w:tabs>
          <w:tab w:val="left" w:pos="2300"/>
        </w:tabs>
        <w:spacing w:before="1"/>
        <w:ind w:left="140"/>
        <w:rPr>
          <w:rFonts w:cstheme="minorHAnsi"/>
          <w:bCs/>
        </w:rPr>
      </w:pPr>
      <w:r w:rsidRPr="009F1080">
        <w:rPr>
          <w:rFonts w:cstheme="minorHAnsi"/>
          <w:b/>
        </w:rPr>
        <w:t>Task</w:t>
      </w:r>
      <w:r w:rsidRPr="009F1080">
        <w:rPr>
          <w:rFonts w:cstheme="minorHAnsi"/>
          <w:b/>
          <w:spacing w:val="-2"/>
        </w:rPr>
        <w:t xml:space="preserve"> </w:t>
      </w:r>
      <w:r w:rsidRPr="009F1080">
        <w:rPr>
          <w:rFonts w:cstheme="minorHAnsi"/>
          <w:b/>
        </w:rPr>
        <w:t>Manager</w:t>
      </w:r>
      <w:r w:rsidR="001F1C6E" w:rsidRPr="009F1080">
        <w:rPr>
          <w:rFonts w:cstheme="minorHAnsi"/>
          <w:b/>
        </w:rPr>
        <w:t>s</w:t>
      </w:r>
      <w:r w:rsidRPr="009F1080">
        <w:rPr>
          <w:rFonts w:cstheme="minorHAnsi"/>
          <w:b/>
        </w:rPr>
        <w:t xml:space="preserve">:       </w:t>
      </w:r>
      <w:r w:rsidR="00D65516" w:rsidRPr="009F1080">
        <w:rPr>
          <w:rFonts w:cstheme="minorHAnsi"/>
          <w:bCs/>
        </w:rPr>
        <w:t>HR</w:t>
      </w:r>
      <w:r w:rsidR="00AC063A" w:rsidRPr="009F1080">
        <w:rPr>
          <w:rFonts w:cstheme="minorHAnsi"/>
          <w:bCs/>
        </w:rPr>
        <w:t xml:space="preserve"> and Administration</w:t>
      </w:r>
      <w:r w:rsidR="00D65516" w:rsidRPr="009F1080">
        <w:rPr>
          <w:rFonts w:cstheme="minorHAnsi"/>
          <w:bCs/>
        </w:rPr>
        <w:t xml:space="preserve"> </w:t>
      </w:r>
      <w:r w:rsidR="00AC063A" w:rsidRPr="009F1080">
        <w:rPr>
          <w:rFonts w:cstheme="minorHAnsi"/>
          <w:bCs/>
        </w:rPr>
        <w:t>Officer</w:t>
      </w:r>
    </w:p>
    <w:p w14:paraId="5B3D23FE" w14:textId="6C4BBD58" w:rsidR="00107B55" w:rsidRPr="009F1080" w:rsidRDefault="001F1C6E" w:rsidP="009F1080">
      <w:pPr>
        <w:tabs>
          <w:tab w:val="left" w:pos="2300"/>
        </w:tabs>
        <w:spacing w:before="1"/>
        <w:ind w:left="140"/>
        <w:rPr>
          <w:rFonts w:cstheme="minorHAnsi"/>
          <w:bCs/>
        </w:rPr>
      </w:pPr>
      <w:r w:rsidRPr="009F1080">
        <w:rPr>
          <w:rFonts w:cstheme="minorHAnsi"/>
          <w:b/>
        </w:rPr>
        <w:t xml:space="preserve">                                  </w:t>
      </w:r>
      <w:r w:rsidRPr="009F1080">
        <w:rPr>
          <w:rFonts w:cstheme="minorHAnsi"/>
          <w:bCs/>
        </w:rPr>
        <w:t>Operations Manager</w:t>
      </w:r>
    </w:p>
    <w:p w14:paraId="539AB4BE" w14:textId="77777777" w:rsidR="00107B55" w:rsidRPr="009F1080" w:rsidRDefault="00487A01">
      <w:pPr>
        <w:pStyle w:val="Heading1"/>
        <w:tabs>
          <w:tab w:val="left" w:pos="9530"/>
        </w:tabs>
        <w:spacing w:before="100"/>
        <w:jc w:val="both"/>
        <w:rPr>
          <w:rFonts w:cstheme="minorHAnsi"/>
          <w:sz w:val="22"/>
          <w:szCs w:val="22"/>
        </w:rPr>
      </w:pPr>
      <w:r w:rsidRPr="009F1080">
        <w:rPr>
          <w:rFonts w:cstheme="minorHAnsi"/>
          <w:color w:val="FFFFFF"/>
          <w:spacing w:val="-32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Program</w:t>
      </w:r>
      <w:r w:rsidRPr="009F1080">
        <w:rPr>
          <w:rFonts w:cstheme="minorHAnsi"/>
          <w:color w:val="FFFFFF"/>
          <w:spacing w:val="-5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Context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ab/>
      </w:r>
    </w:p>
    <w:p w14:paraId="4B23CCEC" w14:textId="3F00110E" w:rsidR="00107B55" w:rsidRPr="009F1080" w:rsidRDefault="006F4619" w:rsidP="00655879">
      <w:pPr>
        <w:spacing w:line="276" w:lineRule="auto"/>
        <w:ind w:left="142"/>
        <w:jc w:val="both"/>
        <w:rPr>
          <w:rFonts w:cstheme="minorHAnsi"/>
        </w:rPr>
      </w:pPr>
      <w:r w:rsidRPr="009F1080">
        <w:rPr>
          <w:rFonts w:cstheme="minorHAnsi"/>
        </w:rPr>
        <w:t xml:space="preserve">Mercy Corps’ AgriFin Digital Farmer (ADF II) program will work to reach five million smallholder farmers across Kenya, Tanzania, Ethiopia, and Nigeria - 40% of whom are women - living on less than $2.00 per day, who will utilize DFS and/or DIS </w:t>
      </w:r>
      <w:r w:rsidR="005A69A4" w:rsidRPr="009F1080">
        <w:rPr>
          <w:rFonts w:cstheme="minorHAnsi"/>
        </w:rPr>
        <w:t>because of</w:t>
      </w:r>
      <w:r w:rsidRPr="009F1080">
        <w:rPr>
          <w:rFonts w:cstheme="minorHAnsi"/>
        </w:rPr>
        <w:t xml:space="preserve"> this project. In partnership with Bill and Melinda Gates and Bayer Foundations, ADF 2 seeks to support the expansion of digitally enabled services to 5 million smallholder farmers, delivered by growing ecosystems of diverse service providers and building farmer income, productivity</w:t>
      </w:r>
      <w:r w:rsidR="00C17269" w:rsidRPr="009F1080">
        <w:rPr>
          <w:rFonts w:cstheme="minorHAnsi"/>
        </w:rPr>
        <w:t>,</w:t>
      </w:r>
      <w:r w:rsidRPr="009F1080">
        <w:rPr>
          <w:rFonts w:cstheme="minorHAnsi"/>
        </w:rPr>
        <w:t xml:space="preserve"> and resilience by 50% while reaching 40% women.  </w:t>
      </w:r>
    </w:p>
    <w:p w14:paraId="009B161D" w14:textId="77777777" w:rsidR="006C352A" w:rsidRPr="009F1080" w:rsidRDefault="006C352A" w:rsidP="00655879">
      <w:pPr>
        <w:spacing w:line="276" w:lineRule="auto"/>
        <w:ind w:left="142"/>
        <w:jc w:val="both"/>
        <w:rPr>
          <w:rFonts w:cstheme="minorHAnsi"/>
        </w:rPr>
      </w:pPr>
    </w:p>
    <w:p w14:paraId="1C83A5DE" w14:textId="577833E2" w:rsidR="00231D01" w:rsidRPr="009F1080" w:rsidRDefault="00231D01" w:rsidP="00655879">
      <w:pPr>
        <w:spacing w:line="276" w:lineRule="auto"/>
        <w:ind w:left="142"/>
        <w:jc w:val="both"/>
        <w:rPr>
          <w:rFonts w:cstheme="minorHAnsi"/>
        </w:rPr>
      </w:pPr>
      <w:r w:rsidRPr="009F1080">
        <w:rPr>
          <w:rFonts w:cstheme="minorHAnsi"/>
        </w:rPr>
        <w:t xml:space="preserve">The booming digital technology era provides a viable pathway of building farmer resilience against these shocks. Mercy Corps AgriFin harnesses the power of digital technologies and would like to welcome participants to the </w:t>
      </w:r>
      <w:hyperlink r:id="rId7" w:anchor="event-overview" w:history="1">
        <w:r w:rsidRPr="009F1080">
          <w:rPr>
            <w:rStyle w:val="Hyperlink"/>
            <w:rFonts w:cstheme="minorHAnsi"/>
          </w:rPr>
          <w:t>6th Annual Learning Event (ALE)</w:t>
        </w:r>
      </w:hyperlink>
      <w:r w:rsidRPr="009F1080">
        <w:rPr>
          <w:rFonts w:cstheme="minorHAnsi"/>
        </w:rPr>
        <w:t xml:space="preserve"> scheduled to take place on November 22, 2022, in Nairobi, Kenya. </w:t>
      </w:r>
      <w:r w:rsidRPr="009F1080">
        <w:rPr>
          <w:rFonts w:cstheme="minorHAnsi"/>
          <w:b/>
          <w:bCs/>
        </w:rPr>
        <w:t>The 6th AgriFin Annual Learning Event themed</w:t>
      </w:r>
      <w:r w:rsidRPr="009F1080">
        <w:rPr>
          <w:rFonts w:cstheme="minorHAnsi"/>
        </w:rPr>
        <w:t xml:space="preserve"> “Developing smallholder farmer resilience in the face of global issues. </w:t>
      </w:r>
      <w:proofErr w:type="gramStart"/>
      <w:r w:rsidRPr="009F1080">
        <w:rPr>
          <w:rFonts w:cstheme="minorHAnsi"/>
        </w:rPr>
        <w:t>COPE.ADAPT.THRIVE</w:t>
      </w:r>
      <w:proofErr w:type="gramEnd"/>
      <w:r w:rsidRPr="009F1080">
        <w:rPr>
          <w:rFonts w:cstheme="minorHAnsi"/>
        </w:rPr>
        <w:t>” will create a perfect learning forum to share tested digital technologies and practices that strengthen resilience of smallholder farmers.</w:t>
      </w:r>
    </w:p>
    <w:p w14:paraId="396B484F" w14:textId="77777777" w:rsidR="00655879" w:rsidRPr="009F1080" w:rsidRDefault="00655879" w:rsidP="00231D01">
      <w:pPr>
        <w:ind w:left="142"/>
        <w:jc w:val="both"/>
        <w:rPr>
          <w:rFonts w:cstheme="minorHAnsi"/>
        </w:rPr>
      </w:pPr>
    </w:p>
    <w:p w14:paraId="37794C3B" w14:textId="77777777" w:rsidR="00107B55" w:rsidRPr="009F1080" w:rsidRDefault="00487A01">
      <w:pPr>
        <w:pStyle w:val="Heading1"/>
        <w:tabs>
          <w:tab w:val="left" w:pos="9530"/>
        </w:tabs>
        <w:spacing w:before="100"/>
        <w:rPr>
          <w:rFonts w:cstheme="minorHAnsi"/>
          <w:sz w:val="22"/>
          <w:szCs w:val="22"/>
        </w:rPr>
      </w:pPr>
      <w:r w:rsidRPr="009F1080">
        <w:rPr>
          <w:rFonts w:cstheme="minorHAnsi"/>
          <w:color w:val="FFFFFF"/>
          <w:spacing w:val="-32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Scope of</w:t>
      </w:r>
      <w:r w:rsidRPr="009F1080">
        <w:rPr>
          <w:rFonts w:cstheme="minorHAnsi"/>
          <w:color w:val="FFFFFF"/>
          <w:spacing w:val="-8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Work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ab/>
      </w:r>
    </w:p>
    <w:p w14:paraId="7C5BE64B" w14:textId="3C79D5FB" w:rsidR="00D65516" w:rsidRPr="009F1080" w:rsidRDefault="00D65516" w:rsidP="00BC2D23">
      <w:pPr>
        <w:pStyle w:val="BodyText"/>
        <w:spacing w:line="276" w:lineRule="auto"/>
        <w:ind w:left="142"/>
        <w:jc w:val="both"/>
        <w:rPr>
          <w:rFonts w:cstheme="minorHAnsi"/>
          <w:sz w:val="22"/>
          <w:szCs w:val="22"/>
        </w:rPr>
      </w:pPr>
      <w:r w:rsidRPr="009F1080">
        <w:rPr>
          <w:rFonts w:cstheme="minorHAnsi"/>
          <w:sz w:val="22"/>
          <w:szCs w:val="22"/>
        </w:rPr>
        <w:t>Mercy Corps Agrifin seeks a suitable hotel to provide accommodation facilities for its</w:t>
      </w:r>
      <w:r w:rsidR="001F1C6E" w:rsidRPr="009F1080">
        <w:rPr>
          <w:rFonts w:cstheme="minorHAnsi"/>
          <w:sz w:val="22"/>
          <w:szCs w:val="22"/>
        </w:rPr>
        <w:t xml:space="preserve"> sponsored guests</w:t>
      </w:r>
      <w:r w:rsidRPr="009F1080">
        <w:rPr>
          <w:rFonts w:cstheme="minorHAnsi"/>
          <w:sz w:val="22"/>
          <w:szCs w:val="22"/>
        </w:rPr>
        <w:t xml:space="preserve"> who will be flying in</w:t>
      </w:r>
      <w:r w:rsidR="001F1C6E" w:rsidRPr="009F1080">
        <w:rPr>
          <w:rFonts w:cstheme="minorHAnsi"/>
          <w:sz w:val="22"/>
          <w:szCs w:val="22"/>
        </w:rPr>
        <w:t>to the Mercy Corps Agrifin 6</w:t>
      </w:r>
      <w:r w:rsidR="001F1C6E" w:rsidRPr="009F1080">
        <w:rPr>
          <w:rFonts w:cstheme="minorHAnsi"/>
          <w:sz w:val="22"/>
          <w:szCs w:val="22"/>
          <w:vertAlign w:val="superscript"/>
        </w:rPr>
        <w:t>th</w:t>
      </w:r>
      <w:r w:rsidR="001F1C6E" w:rsidRPr="009F1080">
        <w:rPr>
          <w:rFonts w:cstheme="minorHAnsi"/>
          <w:sz w:val="22"/>
          <w:szCs w:val="22"/>
        </w:rPr>
        <w:t xml:space="preserve"> Annual Learning Event (ALE) scheduled to take place on November 22, 2022, in Nairobi, Kenya. In addition, the hotel should provide airport transfers (pickup and drop</w:t>
      </w:r>
      <w:r w:rsidR="00231D01" w:rsidRPr="009F1080">
        <w:rPr>
          <w:rFonts w:cstheme="minorHAnsi"/>
          <w:sz w:val="22"/>
          <w:szCs w:val="22"/>
        </w:rPr>
        <w:t>-</w:t>
      </w:r>
      <w:r w:rsidR="001F1C6E" w:rsidRPr="009F1080">
        <w:rPr>
          <w:rFonts w:cstheme="minorHAnsi"/>
          <w:sz w:val="22"/>
          <w:szCs w:val="22"/>
        </w:rPr>
        <w:t>off of the guests)</w:t>
      </w:r>
      <w:r w:rsidR="001F7E98" w:rsidRPr="009F1080">
        <w:rPr>
          <w:rFonts w:cstheme="minorHAnsi"/>
          <w:sz w:val="22"/>
          <w:szCs w:val="22"/>
        </w:rPr>
        <w:t>.</w:t>
      </w:r>
      <w:r w:rsidR="00BC2D23" w:rsidRPr="009F1080">
        <w:rPr>
          <w:rFonts w:cstheme="minorHAnsi"/>
          <w:sz w:val="22"/>
          <w:szCs w:val="22"/>
        </w:rPr>
        <w:t xml:space="preserve"> </w:t>
      </w:r>
      <w:r w:rsidRPr="009F1080">
        <w:rPr>
          <w:rFonts w:cstheme="minorHAnsi"/>
          <w:sz w:val="22"/>
          <w:szCs w:val="22"/>
        </w:rPr>
        <w:t>The hotel should facilitate accommodation on the below dates/nights</w:t>
      </w:r>
      <w:r w:rsidR="003B51A4" w:rsidRPr="009F1080">
        <w:rPr>
          <w:rFonts w:cstheme="minorHAnsi"/>
          <w:sz w:val="22"/>
          <w:szCs w:val="22"/>
        </w:rPr>
        <w:t xml:space="preserve"> with following details:</w:t>
      </w:r>
    </w:p>
    <w:p w14:paraId="732208D2" w14:textId="77777777" w:rsidR="00D65516" w:rsidRPr="009F1080" w:rsidRDefault="00D65516" w:rsidP="00854A61">
      <w:pPr>
        <w:pStyle w:val="BodyText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417"/>
      </w:tblGrid>
      <w:tr w:rsidR="003B51A4" w:rsidRPr="009F1080" w14:paraId="2C2D7974" w14:textId="77777777" w:rsidTr="00BC2D23">
        <w:tc>
          <w:tcPr>
            <w:tcW w:w="3964" w:type="dxa"/>
          </w:tcPr>
          <w:p w14:paraId="440D9853" w14:textId="3214879A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 xml:space="preserve">GROUP </w:t>
            </w:r>
            <w:proofErr w:type="gramStart"/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A  (</w:t>
            </w:r>
            <w:proofErr w:type="gramEnd"/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20pax)</w:t>
            </w:r>
          </w:p>
        </w:tc>
        <w:tc>
          <w:tcPr>
            <w:tcW w:w="1560" w:type="dxa"/>
          </w:tcPr>
          <w:p w14:paraId="5899758D" w14:textId="0043C8B7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No. of Nights</w:t>
            </w:r>
          </w:p>
        </w:tc>
        <w:tc>
          <w:tcPr>
            <w:tcW w:w="1417" w:type="dxa"/>
          </w:tcPr>
          <w:p w14:paraId="123F946B" w14:textId="0FDAE286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Meal Plan</w:t>
            </w:r>
          </w:p>
        </w:tc>
      </w:tr>
      <w:tr w:rsidR="003B51A4" w:rsidRPr="009F1080" w14:paraId="2DF08069" w14:textId="77777777" w:rsidTr="00BC2D23">
        <w:tc>
          <w:tcPr>
            <w:tcW w:w="3964" w:type="dxa"/>
          </w:tcPr>
          <w:p w14:paraId="679933E6" w14:textId="1DF38BB8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Nov. 20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th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2022</w:t>
            </w:r>
          </w:p>
        </w:tc>
        <w:tc>
          <w:tcPr>
            <w:tcW w:w="1560" w:type="dxa"/>
          </w:tcPr>
          <w:p w14:paraId="7B68F9CF" w14:textId="3640B3F6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1 night</w:t>
            </w:r>
          </w:p>
        </w:tc>
        <w:tc>
          <w:tcPr>
            <w:tcW w:w="1417" w:type="dxa"/>
          </w:tcPr>
          <w:p w14:paraId="054472B0" w14:textId="4855BC83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HB</w:t>
            </w:r>
          </w:p>
        </w:tc>
      </w:tr>
      <w:tr w:rsidR="003B51A4" w:rsidRPr="009F1080" w14:paraId="3F84DEDE" w14:textId="77777777" w:rsidTr="00BC2D23">
        <w:tc>
          <w:tcPr>
            <w:tcW w:w="3964" w:type="dxa"/>
          </w:tcPr>
          <w:p w14:paraId="7E7B1801" w14:textId="5B66B2EF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Nov. 21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st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to 24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th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2022 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(checkout 25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vertAlign w:val="superscript"/>
                <w:lang w:bidi="ar-SA"/>
              </w:rPr>
              <w:t>th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)</w:t>
            </w:r>
          </w:p>
        </w:tc>
        <w:tc>
          <w:tcPr>
            <w:tcW w:w="1560" w:type="dxa"/>
          </w:tcPr>
          <w:p w14:paraId="5354D2BA" w14:textId="3723EBF4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4 nights</w:t>
            </w:r>
          </w:p>
        </w:tc>
        <w:tc>
          <w:tcPr>
            <w:tcW w:w="1417" w:type="dxa"/>
          </w:tcPr>
          <w:p w14:paraId="782506DA" w14:textId="21712DD8" w:rsidR="003B51A4" w:rsidRPr="009F1080" w:rsidRDefault="003B51A4" w:rsidP="00AD6AD5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BB</w:t>
            </w:r>
          </w:p>
        </w:tc>
      </w:tr>
    </w:tbl>
    <w:p w14:paraId="442CF1B6" w14:textId="0B41A9AA" w:rsidR="003B51A4" w:rsidRPr="009F1080" w:rsidRDefault="003B51A4" w:rsidP="00AD6AD5">
      <w:pPr>
        <w:widowControl/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417"/>
      </w:tblGrid>
      <w:tr w:rsidR="003B51A4" w:rsidRPr="009F1080" w14:paraId="7AC27FEB" w14:textId="77777777" w:rsidTr="00BC2D23">
        <w:tc>
          <w:tcPr>
            <w:tcW w:w="3964" w:type="dxa"/>
          </w:tcPr>
          <w:p w14:paraId="6AE3FB0A" w14:textId="4D0B5FB9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GROUP B (15 pax)</w:t>
            </w:r>
          </w:p>
        </w:tc>
        <w:tc>
          <w:tcPr>
            <w:tcW w:w="1560" w:type="dxa"/>
          </w:tcPr>
          <w:p w14:paraId="4722A731" w14:textId="11C8A109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No. of Nights</w:t>
            </w:r>
          </w:p>
        </w:tc>
        <w:tc>
          <w:tcPr>
            <w:tcW w:w="1417" w:type="dxa"/>
          </w:tcPr>
          <w:p w14:paraId="1774E6AF" w14:textId="58D685EC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Meal Plan</w:t>
            </w:r>
          </w:p>
        </w:tc>
      </w:tr>
      <w:tr w:rsidR="003B51A4" w:rsidRPr="009F1080" w14:paraId="3F5D389D" w14:textId="77777777" w:rsidTr="00BC2D23">
        <w:tc>
          <w:tcPr>
            <w:tcW w:w="3964" w:type="dxa"/>
          </w:tcPr>
          <w:p w14:paraId="2ADEB92A" w14:textId="54C813AB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Nov 21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st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to 22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nd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2022 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(checkout 23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vertAlign w:val="superscript"/>
                <w:lang w:bidi="ar-SA"/>
              </w:rPr>
              <w:t>rd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)</w:t>
            </w:r>
          </w:p>
        </w:tc>
        <w:tc>
          <w:tcPr>
            <w:tcW w:w="1560" w:type="dxa"/>
          </w:tcPr>
          <w:p w14:paraId="3D723DED" w14:textId="20357DCC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2 nights</w:t>
            </w:r>
          </w:p>
        </w:tc>
        <w:tc>
          <w:tcPr>
            <w:tcW w:w="1417" w:type="dxa"/>
          </w:tcPr>
          <w:p w14:paraId="62BE7361" w14:textId="77777777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BB</w:t>
            </w:r>
          </w:p>
        </w:tc>
      </w:tr>
    </w:tbl>
    <w:p w14:paraId="71168A5D" w14:textId="739DC6DB" w:rsidR="003B51A4" w:rsidRPr="009F1080" w:rsidRDefault="003B51A4" w:rsidP="00AD6AD5">
      <w:pPr>
        <w:widowControl/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417"/>
      </w:tblGrid>
      <w:tr w:rsidR="003B51A4" w:rsidRPr="009F1080" w14:paraId="772DCD19" w14:textId="77777777" w:rsidTr="00BC2D23">
        <w:trPr>
          <w:trHeight w:val="416"/>
        </w:trPr>
        <w:tc>
          <w:tcPr>
            <w:tcW w:w="3964" w:type="dxa"/>
          </w:tcPr>
          <w:p w14:paraId="4EAE8CAB" w14:textId="5E868179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GROUP C (1 Pax)</w:t>
            </w:r>
          </w:p>
        </w:tc>
        <w:tc>
          <w:tcPr>
            <w:tcW w:w="1560" w:type="dxa"/>
          </w:tcPr>
          <w:p w14:paraId="1957548A" w14:textId="77777777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No. of Nights</w:t>
            </w:r>
          </w:p>
        </w:tc>
        <w:tc>
          <w:tcPr>
            <w:tcW w:w="1417" w:type="dxa"/>
          </w:tcPr>
          <w:p w14:paraId="4652F27F" w14:textId="77777777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/>
                <w:color w:val="000000"/>
                <w:lang w:bidi="ar-SA"/>
              </w:rPr>
              <w:t>Meal Plan</w:t>
            </w:r>
          </w:p>
        </w:tc>
      </w:tr>
      <w:tr w:rsidR="003B51A4" w:rsidRPr="009F1080" w14:paraId="50C8449B" w14:textId="77777777" w:rsidTr="00BC2D23">
        <w:tc>
          <w:tcPr>
            <w:tcW w:w="3964" w:type="dxa"/>
          </w:tcPr>
          <w:p w14:paraId="42BFF16D" w14:textId="48821AF8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Nov. 20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th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2022</w:t>
            </w:r>
          </w:p>
        </w:tc>
        <w:tc>
          <w:tcPr>
            <w:tcW w:w="1560" w:type="dxa"/>
          </w:tcPr>
          <w:p w14:paraId="589DB877" w14:textId="425170FD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1 night</w:t>
            </w:r>
          </w:p>
        </w:tc>
        <w:tc>
          <w:tcPr>
            <w:tcW w:w="1417" w:type="dxa"/>
          </w:tcPr>
          <w:p w14:paraId="35BA8D37" w14:textId="49686C08" w:rsidR="003B51A4" w:rsidRPr="009F1080" w:rsidRDefault="003B51A4" w:rsidP="003B51A4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HB</w:t>
            </w:r>
          </w:p>
        </w:tc>
      </w:tr>
      <w:tr w:rsidR="003B51A4" w:rsidRPr="009F1080" w14:paraId="17BC743A" w14:textId="77777777" w:rsidTr="00BC2D23">
        <w:tc>
          <w:tcPr>
            <w:tcW w:w="3964" w:type="dxa"/>
          </w:tcPr>
          <w:p w14:paraId="3322258E" w14:textId="0881C6C9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Nov 21</w:t>
            </w:r>
            <w:r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st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to </w:t>
            </w:r>
            <w:r w:rsidR="00AE7297" w:rsidRPr="009F1080">
              <w:rPr>
                <w:rFonts w:eastAsia="Times New Roman" w:cstheme="minorHAnsi"/>
                <w:bCs/>
                <w:color w:val="000000"/>
                <w:lang w:bidi="ar-SA"/>
              </w:rPr>
              <w:t>25</w:t>
            </w:r>
            <w:proofErr w:type="gramStart"/>
            <w:r w:rsidR="00AE7297" w:rsidRPr="009F1080">
              <w:rPr>
                <w:rFonts w:eastAsia="Times New Roman" w:cstheme="minorHAnsi"/>
                <w:bCs/>
                <w:color w:val="000000"/>
                <w:vertAlign w:val="superscript"/>
                <w:lang w:bidi="ar-SA"/>
              </w:rPr>
              <w:t>th</w:t>
            </w:r>
            <w:r w:rsidR="00AE7297"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</w:t>
            </w: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2022</w:t>
            </w:r>
            <w:proofErr w:type="gramEnd"/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 xml:space="preserve"> 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(checkout 2</w:t>
            </w:r>
            <w:r w:rsidR="00AE7297"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6</w:t>
            </w:r>
            <w:r w:rsidR="00AE7297" w:rsidRPr="009F1080">
              <w:rPr>
                <w:rFonts w:eastAsia="Times New Roman" w:cstheme="minorHAnsi"/>
                <w:bCs/>
                <w:color w:val="000000"/>
                <w:highlight w:val="yellow"/>
                <w:vertAlign w:val="superscript"/>
                <w:lang w:bidi="ar-SA"/>
              </w:rPr>
              <w:t>th</w:t>
            </w:r>
            <w:r w:rsidR="00AE7297"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 xml:space="preserve"> </w:t>
            </w:r>
            <w:r w:rsidRPr="009F1080">
              <w:rPr>
                <w:rFonts w:eastAsia="Times New Roman" w:cstheme="minorHAnsi"/>
                <w:bCs/>
                <w:color w:val="000000"/>
                <w:highlight w:val="yellow"/>
                <w:lang w:bidi="ar-SA"/>
              </w:rPr>
              <w:t>)</w:t>
            </w:r>
          </w:p>
        </w:tc>
        <w:tc>
          <w:tcPr>
            <w:tcW w:w="1560" w:type="dxa"/>
          </w:tcPr>
          <w:p w14:paraId="40077A99" w14:textId="42766771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5 nights</w:t>
            </w:r>
          </w:p>
        </w:tc>
        <w:tc>
          <w:tcPr>
            <w:tcW w:w="1417" w:type="dxa"/>
          </w:tcPr>
          <w:p w14:paraId="79F71A64" w14:textId="77777777" w:rsidR="003B51A4" w:rsidRPr="009F1080" w:rsidRDefault="003B51A4" w:rsidP="00F93072">
            <w:pPr>
              <w:widowControl/>
              <w:tabs>
                <w:tab w:val="left" w:pos="540"/>
                <w:tab w:val="left" w:pos="900"/>
              </w:tabs>
              <w:autoSpaceDE/>
              <w:autoSpaceDN/>
              <w:spacing w:after="200" w:line="276" w:lineRule="auto"/>
              <w:contextualSpacing/>
              <w:jc w:val="both"/>
              <w:rPr>
                <w:rFonts w:eastAsia="Times New Roman" w:cstheme="minorHAnsi"/>
                <w:bCs/>
                <w:color w:val="000000"/>
                <w:lang w:bidi="ar-SA"/>
              </w:rPr>
            </w:pPr>
            <w:r w:rsidRPr="009F1080">
              <w:rPr>
                <w:rFonts w:eastAsia="Times New Roman" w:cstheme="minorHAnsi"/>
                <w:bCs/>
                <w:color w:val="000000"/>
                <w:lang w:bidi="ar-SA"/>
              </w:rPr>
              <w:t>BB</w:t>
            </w:r>
          </w:p>
        </w:tc>
      </w:tr>
    </w:tbl>
    <w:p w14:paraId="323CEA8A" w14:textId="77777777" w:rsidR="003B51A4" w:rsidRPr="009F1080" w:rsidRDefault="003B51A4" w:rsidP="00AD6AD5">
      <w:pPr>
        <w:widowControl/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</w:p>
    <w:p w14:paraId="6EC1C5B0" w14:textId="7D1B4F1B" w:rsidR="00AD6AD5" w:rsidRPr="009F1080" w:rsidRDefault="00AD6AD5" w:rsidP="00AD6AD5">
      <w:pPr>
        <w:widowControl/>
        <w:shd w:val="clear" w:color="auto" w:fill="B80000"/>
        <w:autoSpaceDE/>
        <w:autoSpaceDN/>
        <w:spacing w:after="120" w:line="276" w:lineRule="auto"/>
        <w:rPr>
          <w:rFonts w:eastAsia="Calibri" w:cstheme="minorHAnsi"/>
          <w:b/>
          <w:bCs/>
          <w:color w:val="FFFFFF"/>
          <w:lang w:bidi="ar-SA"/>
        </w:rPr>
      </w:pPr>
      <w:r w:rsidRPr="009F1080">
        <w:rPr>
          <w:rFonts w:eastAsia="Calibri" w:cstheme="minorHAnsi"/>
          <w:b/>
          <w:bCs/>
          <w:color w:val="FFFFFF"/>
          <w:lang w:bidi="ar-SA"/>
        </w:rPr>
        <w:t>Deliverables</w:t>
      </w:r>
    </w:p>
    <w:p w14:paraId="4DFE50BB" w14:textId="1B9E59DB" w:rsidR="00BC2D23" w:rsidRPr="009F1080" w:rsidRDefault="00BC2D23" w:rsidP="00BC2D23">
      <w:pPr>
        <w:numPr>
          <w:ilvl w:val="0"/>
          <w:numId w:val="3"/>
        </w:numPr>
        <w:rPr>
          <w:rFonts w:cstheme="minorHAnsi"/>
          <w:bCs/>
        </w:rPr>
      </w:pPr>
      <w:r w:rsidRPr="009F1080">
        <w:rPr>
          <w:rFonts w:cstheme="minorHAnsi"/>
          <w:bCs/>
        </w:rPr>
        <w:t>Have basic facilities in the rooms such as single or double bed, tea/coffee facilities, A/C, TV screen, telephone for emergency, hot and cold water</w:t>
      </w:r>
    </w:p>
    <w:p w14:paraId="306BFF0F" w14:textId="77777777" w:rsidR="00BC2D23" w:rsidRPr="009F1080" w:rsidRDefault="00BC2D23" w:rsidP="00BC2D23">
      <w:pPr>
        <w:numPr>
          <w:ilvl w:val="0"/>
          <w:numId w:val="3"/>
        </w:numPr>
        <w:jc w:val="both"/>
        <w:rPr>
          <w:rFonts w:cstheme="minorHAnsi"/>
          <w:bCs/>
        </w:rPr>
      </w:pPr>
      <w:r w:rsidRPr="009F1080">
        <w:rPr>
          <w:rFonts w:cstheme="minorHAnsi"/>
          <w:bCs/>
        </w:rPr>
        <w:t xml:space="preserve">Apart from the above hotels are expected to have internet connection and safe deposits in rooms </w:t>
      </w:r>
    </w:p>
    <w:p w14:paraId="249D83D5" w14:textId="745B58AF" w:rsidR="00BC2D23" w:rsidRPr="009F1080" w:rsidRDefault="00BC2D23" w:rsidP="00BC2D23">
      <w:pPr>
        <w:numPr>
          <w:ilvl w:val="0"/>
          <w:numId w:val="3"/>
        </w:numPr>
        <w:jc w:val="both"/>
        <w:rPr>
          <w:rFonts w:cstheme="minorHAnsi"/>
          <w:bCs/>
        </w:rPr>
      </w:pPr>
      <w:r w:rsidRPr="009F1080">
        <w:rPr>
          <w:rFonts w:cstheme="minorHAnsi"/>
          <w:bCs/>
        </w:rPr>
        <w:t>A proper cooling/heating system</w:t>
      </w:r>
    </w:p>
    <w:p w14:paraId="6F663585" w14:textId="0431F337" w:rsidR="00BC2D23" w:rsidRDefault="00BC2D23" w:rsidP="00BC2D23">
      <w:pPr>
        <w:numPr>
          <w:ilvl w:val="0"/>
          <w:numId w:val="3"/>
        </w:numPr>
        <w:jc w:val="both"/>
        <w:rPr>
          <w:rFonts w:cstheme="minorHAnsi"/>
          <w:bCs/>
        </w:rPr>
      </w:pPr>
      <w:r w:rsidRPr="009F1080">
        <w:rPr>
          <w:rFonts w:cstheme="minorHAnsi"/>
          <w:bCs/>
        </w:rPr>
        <w:lastRenderedPageBreak/>
        <w:t>Provision of Airport transfer/ transport facilities</w:t>
      </w:r>
    </w:p>
    <w:p w14:paraId="6E30CAB6" w14:textId="77777777" w:rsidR="00C45E4A" w:rsidRPr="00C45E4A" w:rsidRDefault="00C45E4A" w:rsidP="00C45E4A">
      <w:pPr>
        <w:numPr>
          <w:ilvl w:val="0"/>
          <w:numId w:val="3"/>
        </w:numPr>
        <w:jc w:val="both"/>
        <w:rPr>
          <w:rFonts w:cstheme="minorHAnsi"/>
          <w:bCs/>
        </w:rPr>
      </w:pPr>
      <w:r w:rsidRPr="00C45E4A">
        <w:rPr>
          <w:rFonts w:cstheme="minorHAnsi"/>
          <w:bCs/>
        </w:rPr>
        <w:t>The hotel should have a customer support/or dedicated line to receive MC support requests whenever required</w:t>
      </w:r>
    </w:p>
    <w:p w14:paraId="0B4C3730" w14:textId="64794A88" w:rsidR="00C45E4A" w:rsidRPr="00C45E4A" w:rsidRDefault="00C45E4A" w:rsidP="00C45E4A">
      <w:pPr>
        <w:numPr>
          <w:ilvl w:val="0"/>
          <w:numId w:val="3"/>
        </w:numPr>
        <w:jc w:val="both"/>
        <w:rPr>
          <w:rFonts w:cstheme="minorHAnsi"/>
          <w:bCs/>
        </w:rPr>
      </w:pPr>
      <w:r w:rsidRPr="00C45E4A">
        <w:rPr>
          <w:rFonts w:cstheme="minorHAnsi"/>
          <w:bCs/>
        </w:rPr>
        <w:t xml:space="preserve">Good security </w:t>
      </w:r>
    </w:p>
    <w:p w14:paraId="009E47E9" w14:textId="158AD786" w:rsidR="00E103EE" w:rsidRPr="009F1080" w:rsidRDefault="00E103EE" w:rsidP="00AC063A">
      <w:pPr>
        <w:pStyle w:val="ListParagraph"/>
        <w:widowControl/>
        <w:tabs>
          <w:tab w:val="left" w:pos="540"/>
          <w:tab w:val="left" w:pos="900"/>
        </w:tabs>
        <w:autoSpaceDE/>
        <w:autoSpaceDN/>
        <w:ind w:left="720" w:firstLine="0"/>
        <w:contextualSpacing/>
        <w:jc w:val="both"/>
        <w:rPr>
          <w:rFonts w:cstheme="minorHAnsi"/>
          <w:lang w:val="en-GB"/>
        </w:rPr>
      </w:pPr>
    </w:p>
    <w:p w14:paraId="5C13166F" w14:textId="699466F9" w:rsidR="00AD6AD5" w:rsidRPr="009F1080" w:rsidRDefault="00487A01" w:rsidP="004D6328">
      <w:pPr>
        <w:pStyle w:val="Heading1"/>
        <w:tabs>
          <w:tab w:val="left" w:pos="9530"/>
        </w:tabs>
        <w:rPr>
          <w:rFonts w:cstheme="minorHAnsi"/>
          <w:sz w:val="22"/>
          <w:szCs w:val="22"/>
        </w:rPr>
      </w:pP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Skills and</w:t>
      </w:r>
      <w:r w:rsidRPr="009F1080">
        <w:rPr>
          <w:rFonts w:cstheme="minorHAnsi"/>
          <w:color w:val="FFFFFF"/>
          <w:spacing w:val="-16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Experience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ab/>
      </w:r>
    </w:p>
    <w:p w14:paraId="69BE6F58" w14:textId="77777777" w:rsidR="00253C3A" w:rsidRPr="009F1080" w:rsidRDefault="00253C3A" w:rsidP="00253C3A">
      <w:pPr>
        <w:pStyle w:val="ListParagraph"/>
        <w:widowControl/>
        <w:numPr>
          <w:ilvl w:val="0"/>
          <w:numId w:val="8"/>
        </w:numPr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rFonts w:eastAsia="Times New Roman" w:cstheme="minorHAnsi"/>
          <w:bCs/>
          <w:color w:val="000000"/>
          <w:lang w:bidi="ar-SA"/>
        </w:rPr>
        <w:t>More than 5 years’ experience in the industry</w:t>
      </w:r>
    </w:p>
    <w:p w14:paraId="49C26580" w14:textId="77777777" w:rsidR="00253C3A" w:rsidRPr="009F1080" w:rsidRDefault="00253C3A" w:rsidP="00253C3A">
      <w:pPr>
        <w:pStyle w:val="ListParagraph"/>
        <w:widowControl/>
        <w:numPr>
          <w:ilvl w:val="0"/>
          <w:numId w:val="8"/>
        </w:numPr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rFonts w:eastAsia="Times New Roman" w:cstheme="minorHAnsi"/>
          <w:bCs/>
          <w:color w:val="000000"/>
          <w:lang w:bidi="ar-SA"/>
        </w:rPr>
        <w:t xml:space="preserve">Strong understanding and experience in this sector </w:t>
      </w:r>
    </w:p>
    <w:p w14:paraId="41BCB3DF" w14:textId="0EBCC8BE" w:rsidR="00253C3A" w:rsidRPr="009F1080" w:rsidRDefault="00253C3A" w:rsidP="00253C3A">
      <w:pPr>
        <w:pStyle w:val="ListParagraph"/>
        <w:widowControl/>
        <w:numPr>
          <w:ilvl w:val="0"/>
          <w:numId w:val="8"/>
        </w:numPr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rFonts w:eastAsia="Times New Roman" w:cstheme="minorHAnsi"/>
          <w:bCs/>
          <w:color w:val="000000"/>
          <w:lang w:bidi="ar-SA"/>
        </w:rPr>
        <w:t xml:space="preserve">Strong Operational Capacity of the firm </w:t>
      </w:r>
    </w:p>
    <w:p w14:paraId="407DD8AA" w14:textId="77777777" w:rsidR="00253C3A" w:rsidRPr="009F1080" w:rsidRDefault="00253C3A" w:rsidP="00253C3A">
      <w:pPr>
        <w:pStyle w:val="ListParagraph"/>
        <w:widowControl/>
        <w:numPr>
          <w:ilvl w:val="0"/>
          <w:numId w:val="8"/>
        </w:numPr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rFonts w:cstheme="minorHAnsi"/>
        </w:rPr>
        <w:t>Ample and easily accessible parking space</w:t>
      </w:r>
    </w:p>
    <w:p w14:paraId="7B6DDB2A" w14:textId="223B598A" w:rsidR="00253C3A" w:rsidRPr="009F1080" w:rsidRDefault="00253C3A" w:rsidP="00253C3A">
      <w:pPr>
        <w:pStyle w:val="ListParagraph"/>
        <w:widowControl/>
        <w:numPr>
          <w:ilvl w:val="0"/>
          <w:numId w:val="8"/>
        </w:numPr>
        <w:tabs>
          <w:tab w:val="left" w:pos="540"/>
          <w:tab w:val="left" w:pos="900"/>
        </w:tabs>
        <w:autoSpaceDE/>
        <w:autoSpaceDN/>
        <w:spacing w:after="200" w:line="276" w:lineRule="auto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rFonts w:cstheme="minorHAnsi"/>
        </w:rPr>
        <w:t xml:space="preserve">Clean environment, aligned to COVID-19 protocols (Covid 19 Certificate to be provided). </w:t>
      </w:r>
    </w:p>
    <w:p w14:paraId="5643FC57" w14:textId="010D42DC" w:rsidR="00231D01" w:rsidRPr="009F1080" w:rsidRDefault="00231D01" w:rsidP="00626A7E">
      <w:pPr>
        <w:pStyle w:val="ListParagraph"/>
        <w:widowControl/>
        <w:tabs>
          <w:tab w:val="left" w:pos="540"/>
          <w:tab w:val="left" w:pos="900"/>
        </w:tabs>
        <w:autoSpaceDE/>
        <w:autoSpaceDN/>
        <w:spacing w:after="200" w:line="276" w:lineRule="auto"/>
        <w:ind w:left="720" w:firstLine="0"/>
        <w:contextualSpacing/>
        <w:jc w:val="both"/>
        <w:rPr>
          <w:rFonts w:eastAsia="Times New Roman" w:cstheme="minorHAnsi"/>
          <w:bCs/>
          <w:color w:val="000000"/>
          <w:lang w:bidi="ar-SA"/>
        </w:rPr>
      </w:pPr>
      <w:r w:rsidRPr="009F1080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B4CB886" wp14:editId="31936D90">
                <wp:simplePos x="0" y="0"/>
                <wp:positionH relativeFrom="page">
                  <wp:posOffset>857250</wp:posOffset>
                </wp:positionH>
                <wp:positionV relativeFrom="paragraph">
                  <wp:posOffset>250825</wp:posOffset>
                </wp:positionV>
                <wp:extent cx="5981065" cy="184150"/>
                <wp:effectExtent l="0" t="0" r="635" b="63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0"/>
                        </a:xfrm>
                        <a:prstGeom prst="rect">
                          <a:avLst/>
                        </a:prstGeom>
                        <a:solidFill>
                          <a:srgbClr val="B8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FA759" w14:textId="25D39C1B" w:rsidR="00107B55" w:rsidRPr="009A3DD3" w:rsidRDefault="00231D01" w:rsidP="009A3DD3">
                            <w:pPr>
                              <w:pStyle w:val="Heading1"/>
                              <w:tabs>
                                <w:tab w:val="left" w:pos="9530"/>
                              </w:tabs>
                              <w:rPr>
                                <w:rFonts w:asciiTheme="minorHAnsi" w:hAnsiTheme="minorHAnsi" w:cstheme="minorHAnsi"/>
                                <w:color w:val="FFFFFF"/>
                                <w:shd w:val="clear" w:color="auto" w:fill="B8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/>
                                <w:shd w:val="clear" w:color="auto" w:fill="B80000"/>
                              </w:rPr>
                              <w:t>Timelines and Payment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CB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19.75pt;width:470.95pt;height:14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" fillcolor="#b80000" stroked="f">
                <v:textbox inset="0,0,0,0">
                  <w:txbxContent>
                    <w:p w14:paraId="394FA759" w14:textId="25D39C1B" w:rsidR="00107B55" w:rsidRPr="009A3DD3" w:rsidRDefault="00231D01" w:rsidP="009A3DD3">
                      <w:pPr>
                        <w:pStyle w:val="Heading1"/>
                        <w:tabs>
                          <w:tab w:val="left" w:pos="9530"/>
                        </w:tabs>
                        <w:rPr>
                          <w:rFonts w:asciiTheme="minorHAnsi" w:hAnsiTheme="minorHAnsi" w:cstheme="minorHAnsi"/>
                          <w:color w:val="FFFFFF"/>
                          <w:shd w:val="clear" w:color="auto" w:fill="B8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/>
                          <w:shd w:val="clear" w:color="auto" w:fill="B80000"/>
                        </w:rPr>
                        <w:t>Timelines and Payment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F6F31F" w14:textId="71E56E75" w:rsidR="00107B55" w:rsidRPr="009F1080" w:rsidRDefault="00117133" w:rsidP="004D6328">
      <w:pPr>
        <w:pStyle w:val="BodyText"/>
        <w:spacing w:before="104"/>
        <w:rPr>
          <w:rFonts w:cstheme="minorHAnsi"/>
          <w:sz w:val="22"/>
          <w:szCs w:val="22"/>
        </w:rPr>
      </w:pPr>
      <w:r w:rsidRPr="009F1080">
        <w:rPr>
          <w:rFonts w:cstheme="minorHAnsi"/>
          <w:sz w:val="22"/>
          <w:szCs w:val="22"/>
        </w:rPr>
        <w:t>These services</w:t>
      </w:r>
      <w:r w:rsidR="006C0D7B" w:rsidRPr="009F1080">
        <w:rPr>
          <w:rFonts w:cstheme="minorHAnsi"/>
          <w:sz w:val="22"/>
          <w:szCs w:val="22"/>
        </w:rPr>
        <w:t xml:space="preserve"> are to be offered </w:t>
      </w:r>
      <w:r w:rsidR="000252A9" w:rsidRPr="009F1080">
        <w:rPr>
          <w:rFonts w:cstheme="minorHAnsi"/>
          <w:sz w:val="22"/>
          <w:szCs w:val="22"/>
        </w:rPr>
        <w:t>between</w:t>
      </w:r>
      <w:r w:rsidR="00E103EE" w:rsidRPr="009F1080">
        <w:rPr>
          <w:rFonts w:cstheme="minorHAnsi"/>
          <w:sz w:val="22"/>
          <w:szCs w:val="22"/>
        </w:rPr>
        <w:t xml:space="preserve"> 16</w:t>
      </w:r>
      <w:r w:rsidR="00E103EE" w:rsidRPr="009F1080">
        <w:rPr>
          <w:rFonts w:cstheme="minorHAnsi"/>
          <w:sz w:val="22"/>
          <w:szCs w:val="22"/>
          <w:vertAlign w:val="superscript"/>
        </w:rPr>
        <w:t>th</w:t>
      </w:r>
      <w:r w:rsidR="00E103EE" w:rsidRPr="009F1080">
        <w:rPr>
          <w:rFonts w:cstheme="minorHAnsi"/>
          <w:sz w:val="22"/>
          <w:szCs w:val="22"/>
        </w:rPr>
        <w:t xml:space="preserve"> to </w:t>
      </w:r>
      <w:r w:rsidR="00231D01" w:rsidRPr="009F1080">
        <w:rPr>
          <w:rFonts w:cstheme="minorHAnsi"/>
          <w:sz w:val="22"/>
          <w:szCs w:val="22"/>
        </w:rPr>
        <w:t>26</w:t>
      </w:r>
      <w:r w:rsidR="00231D01" w:rsidRPr="009F1080">
        <w:rPr>
          <w:rFonts w:cstheme="minorHAnsi"/>
          <w:sz w:val="22"/>
          <w:szCs w:val="22"/>
          <w:vertAlign w:val="superscript"/>
        </w:rPr>
        <w:t>th</w:t>
      </w:r>
      <w:r w:rsidR="00231D01" w:rsidRPr="009F1080">
        <w:rPr>
          <w:rFonts w:cstheme="minorHAnsi"/>
          <w:sz w:val="22"/>
          <w:szCs w:val="22"/>
        </w:rPr>
        <w:t xml:space="preserve"> </w:t>
      </w:r>
      <w:r w:rsidR="00E103EE" w:rsidRPr="009F1080">
        <w:rPr>
          <w:rFonts w:cstheme="minorHAnsi"/>
          <w:sz w:val="22"/>
          <w:szCs w:val="22"/>
        </w:rPr>
        <w:t>November 2022</w:t>
      </w:r>
      <w:r w:rsidR="00231D01" w:rsidRPr="009F1080">
        <w:rPr>
          <w:rFonts w:cstheme="minorHAnsi"/>
          <w:sz w:val="22"/>
          <w:szCs w:val="22"/>
        </w:rPr>
        <w:t>, with a contract end of 10</w:t>
      </w:r>
      <w:r w:rsidR="00231D01" w:rsidRPr="009F1080">
        <w:rPr>
          <w:rFonts w:cstheme="minorHAnsi"/>
          <w:sz w:val="22"/>
          <w:szCs w:val="22"/>
          <w:vertAlign w:val="superscript"/>
        </w:rPr>
        <w:t>th</w:t>
      </w:r>
      <w:r w:rsidR="00231D01" w:rsidRPr="009F1080">
        <w:rPr>
          <w:rFonts w:cstheme="minorHAnsi"/>
          <w:sz w:val="22"/>
          <w:szCs w:val="22"/>
        </w:rPr>
        <w:t xml:space="preserve"> December 2022, to allow for payment processes.  All invoices should be submitted to the task Managers. </w:t>
      </w:r>
      <w:r w:rsidR="006C0D7B" w:rsidRPr="009F1080">
        <w:rPr>
          <w:rFonts w:cstheme="minorHAnsi"/>
          <w:sz w:val="22"/>
          <w:szCs w:val="22"/>
        </w:rPr>
        <w:t xml:space="preserve"> </w:t>
      </w:r>
      <w:r w:rsidR="00E103EE" w:rsidRPr="009F1080">
        <w:rPr>
          <w:rFonts w:cstheme="minorHAnsi"/>
          <w:sz w:val="22"/>
          <w:szCs w:val="22"/>
        </w:rPr>
        <w:t xml:space="preserve">All </w:t>
      </w:r>
      <w:r w:rsidR="004D6328" w:rsidRPr="009F1080">
        <w:rPr>
          <w:rFonts w:cstheme="minorHAnsi"/>
          <w:sz w:val="22"/>
          <w:szCs w:val="22"/>
        </w:rPr>
        <w:t xml:space="preserve">payments will have the </w:t>
      </w:r>
      <w:r w:rsidR="0027309C" w:rsidRPr="009F1080">
        <w:rPr>
          <w:rFonts w:cstheme="minorHAnsi"/>
          <w:sz w:val="22"/>
          <w:szCs w:val="22"/>
        </w:rPr>
        <w:t>final</w:t>
      </w:r>
      <w:r w:rsidR="00F07EDE" w:rsidRPr="009F1080">
        <w:rPr>
          <w:rFonts w:cstheme="minorHAnsi"/>
          <w:sz w:val="22"/>
          <w:szCs w:val="22"/>
        </w:rPr>
        <w:t xml:space="preserve"> </w:t>
      </w:r>
      <w:r w:rsidR="0027309C" w:rsidRPr="009F1080">
        <w:rPr>
          <w:rFonts w:cstheme="minorHAnsi"/>
          <w:sz w:val="22"/>
          <w:szCs w:val="22"/>
        </w:rPr>
        <w:t>approval</w:t>
      </w:r>
      <w:r w:rsidR="004D6328" w:rsidRPr="009F1080">
        <w:rPr>
          <w:rFonts w:cstheme="minorHAnsi"/>
          <w:sz w:val="22"/>
          <w:szCs w:val="22"/>
        </w:rPr>
        <w:t xml:space="preserve"> of the Program Director.</w:t>
      </w:r>
      <w:r w:rsidR="00AC063A" w:rsidRPr="009F1080">
        <w:rPr>
          <w:rFonts w:cstheme="minorHAnsi"/>
          <w:sz w:val="22"/>
          <w:szCs w:val="22"/>
        </w:rPr>
        <w:t xml:space="preserve"> </w:t>
      </w:r>
    </w:p>
    <w:p w14:paraId="09D9BEB0" w14:textId="77777777" w:rsidR="00107B55" w:rsidRPr="009F1080" w:rsidRDefault="00107B55">
      <w:pPr>
        <w:pStyle w:val="BodyText"/>
        <w:spacing w:before="5"/>
        <w:rPr>
          <w:rFonts w:cstheme="minorHAnsi"/>
          <w:sz w:val="22"/>
          <w:szCs w:val="22"/>
        </w:rPr>
      </w:pPr>
    </w:p>
    <w:p w14:paraId="017511ED" w14:textId="77777777" w:rsidR="00107B55" w:rsidRPr="009F1080" w:rsidRDefault="00487A01">
      <w:pPr>
        <w:pStyle w:val="Heading1"/>
        <w:tabs>
          <w:tab w:val="left" w:pos="9530"/>
        </w:tabs>
        <w:rPr>
          <w:rFonts w:cstheme="minorHAnsi"/>
          <w:sz w:val="22"/>
          <w:szCs w:val="22"/>
        </w:rPr>
      </w:pPr>
      <w:r w:rsidRPr="009F1080">
        <w:rPr>
          <w:rFonts w:cstheme="minorHAnsi"/>
          <w:color w:val="FFFFFF"/>
          <w:spacing w:val="-32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Task</w:t>
      </w:r>
      <w:r w:rsidRPr="009F1080">
        <w:rPr>
          <w:rFonts w:cstheme="minorHAnsi"/>
          <w:color w:val="FFFFFF"/>
          <w:spacing w:val="-11"/>
          <w:sz w:val="22"/>
          <w:szCs w:val="22"/>
          <w:shd w:val="clear" w:color="auto" w:fill="B80000"/>
        </w:rPr>
        <w:t xml:space="preserve"> 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>Manager/Reporting</w:t>
      </w:r>
      <w:r w:rsidRPr="009F1080">
        <w:rPr>
          <w:rFonts w:cstheme="minorHAnsi"/>
          <w:color w:val="FFFFFF"/>
          <w:sz w:val="22"/>
          <w:szCs w:val="22"/>
          <w:shd w:val="clear" w:color="auto" w:fill="B80000"/>
        </w:rPr>
        <w:tab/>
      </w:r>
    </w:p>
    <w:p w14:paraId="6134FDC4" w14:textId="6292060C" w:rsidR="009F1080" w:rsidRPr="009F1080" w:rsidRDefault="009F1080" w:rsidP="009F1080">
      <w:pPr>
        <w:rPr>
          <w:rFonts w:eastAsia="SimSun" w:cstheme="minorHAnsi"/>
        </w:rPr>
      </w:pPr>
      <w:r w:rsidRPr="009F1080">
        <w:rPr>
          <w:rFonts w:eastAsia="SimSun" w:cstheme="minorHAnsi"/>
        </w:rPr>
        <w:t xml:space="preserve"> The selected vendor will work under the management of the HR and Administration Officer</w:t>
      </w:r>
      <w:r>
        <w:rPr>
          <w:rFonts w:eastAsia="SimSun" w:cstheme="minorHAnsi"/>
        </w:rPr>
        <w:t xml:space="preserve">, and the </w:t>
      </w:r>
      <w:r w:rsidRPr="009F1080">
        <w:rPr>
          <w:rFonts w:eastAsia="SimSun" w:cstheme="minorHAnsi"/>
        </w:rPr>
        <w:t>Operations Manager</w:t>
      </w:r>
    </w:p>
    <w:p w14:paraId="033D561E" w14:textId="024E2E95" w:rsidR="00107B55" w:rsidRPr="00231D01" w:rsidRDefault="00107B55">
      <w:pPr>
        <w:pStyle w:val="BodyText"/>
        <w:spacing w:before="160"/>
        <w:ind w:left="140"/>
        <w:rPr>
          <w:rFonts w:asciiTheme="minorHAnsi" w:hAnsiTheme="minorHAnsi" w:cstheme="minorHAnsi"/>
          <w:sz w:val="22"/>
          <w:szCs w:val="22"/>
        </w:rPr>
      </w:pPr>
    </w:p>
    <w:sectPr w:rsidR="00107B55" w:rsidRPr="00231D01">
      <w:headerReference w:type="default" r:id="rId8"/>
      <w:type w:val="continuous"/>
      <w:pgSz w:w="12240" w:h="15840"/>
      <w:pgMar w:top="7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3C6DB" w14:textId="77777777" w:rsidR="002E213B" w:rsidRDefault="002E213B" w:rsidP="009A3DD3">
      <w:r>
        <w:separator/>
      </w:r>
    </w:p>
  </w:endnote>
  <w:endnote w:type="continuationSeparator" w:id="0">
    <w:p w14:paraId="6E7B3B91" w14:textId="77777777" w:rsidR="002E213B" w:rsidRDefault="002E213B" w:rsidP="009A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B74C" w14:textId="77777777" w:rsidR="002E213B" w:rsidRDefault="002E213B" w:rsidP="009A3DD3">
      <w:r>
        <w:separator/>
      </w:r>
    </w:p>
  </w:footnote>
  <w:footnote w:type="continuationSeparator" w:id="0">
    <w:p w14:paraId="0FC61EA8" w14:textId="77777777" w:rsidR="002E213B" w:rsidRDefault="002E213B" w:rsidP="009A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3D9E" w14:textId="26084F7A" w:rsidR="009A3DD3" w:rsidRDefault="009A3DD3">
    <w:pPr>
      <w:pStyle w:val="Header"/>
    </w:pPr>
    <w:r>
      <w:rPr>
        <w:noProof/>
        <w:color w:val="000000"/>
      </w:rPr>
      <w:drawing>
        <wp:inline distT="0" distB="0" distL="0" distR="0" wp14:anchorId="227FB217" wp14:editId="17DFE4AA">
          <wp:extent cx="1752600" cy="465138"/>
          <wp:effectExtent l="0" t="0" r="0" b="0"/>
          <wp:docPr id="12300" name="image1.png" descr="LogoTAG(rgb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AG(rgb)"/>
                  <pic:cNvPicPr preferRelativeResize="0"/>
                </pic:nvPicPr>
                <pic:blipFill>
                  <a:blip r:embed="rId1"/>
                  <a:srcRect b="25467"/>
                  <a:stretch>
                    <a:fillRect/>
                  </a:stretch>
                </pic:blipFill>
                <pic:spPr>
                  <a:xfrm>
                    <a:off x="0" y="0"/>
                    <a:ext cx="1752600" cy="465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0BC5075" w14:textId="77777777" w:rsidR="009A3DD3" w:rsidRDefault="009A3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F27"/>
    <w:multiLevelType w:val="hybridMultilevel"/>
    <w:tmpl w:val="2CBC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3790C"/>
    <w:multiLevelType w:val="hybridMultilevel"/>
    <w:tmpl w:val="46489A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DF6"/>
    <w:multiLevelType w:val="hybridMultilevel"/>
    <w:tmpl w:val="27BA8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3720DD"/>
    <w:multiLevelType w:val="hybridMultilevel"/>
    <w:tmpl w:val="F5489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73C77"/>
    <w:multiLevelType w:val="hybridMultilevel"/>
    <w:tmpl w:val="49EEC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04ACF"/>
    <w:multiLevelType w:val="hybridMultilevel"/>
    <w:tmpl w:val="59081C0C"/>
    <w:lvl w:ilvl="0" w:tplc="831411B2">
      <w:start w:val="1"/>
      <w:numFmt w:val="decimal"/>
      <w:lvlText w:val="%1."/>
      <w:lvlJc w:val="left"/>
      <w:pPr>
        <w:ind w:left="951" w:hanging="360"/>
      </w:pPr>
      <w:rPr>
        <w:rFonts w:ascii="Garamond" w:eastAsia="Garamond" w:hAnsi="Garamond" w:cs="Garamond" w:hint="default"/>
        <w:spacing w:val="-4"/>
        <w:w w:val="100"/>
        <w:sz w:val="24"/>
        <w:szCs w:val="24"/>
        <w:lang w:val="en-US" w:eastAsia="en-US" w:bidi="en-US"/>
      </w:rPr>
    </w:lvl>
    <w:lvl w:ilvl="1" w:tplc="303615FA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en-US"/>
      </w:rPr>
    </w:lvl>
    <w:lvl w:ilvl="2" w:tplc="965490C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en-US"/>
      </w:rPr>
    </w:lvl>
    <w:lvl w:ilvl="3" w:tplc="95988BBC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en-US"/>
      </w:rPr>
    </w:lvl>
    <w:lvl w:ilvl="4" w:tplc="56985AEE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en-US"/>
      </w:rPr>
    </w:lvl>
    <w:lvl w:ilvl="5" w:tplc="D5606BBA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en-US"/>
      </w:rPr>
    </w:lvl>
    <w:lvl w:ilvl="6" w:tplc="2BAE05BE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en-US"/>
      </w:rPr>
    </w:lvl>
    <w:lvl w:ilvl="7" w:tplc="9A6A799E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en-US"/>
      </w:rPr>
    </w:lvl>
    <w:lvl w:ilvl="8" w:tplc="267A61FC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3C11265"/>
    <w:multiLevelType w:val="hybridMultilevel"/>
    <w:tmpl w:val="B84A7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047C4"/>
    <w:multiLevelType w:val="hybridMultilevel"/>
    <w:tmpl w:val="F0DE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669D"/>
    <w:multiLevelType w:val="hybridMultilevel"/>
    <w:tmpl w:val="E23E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05943"/>
    <w:multiLevelType w:val="hybridMultilevel"/>
    <w:tmpl w:val="3C6E99FC"/>
    <w:lvl w:ilvl="0" w:tplc="023CF224">
      <w:start w:val="1"/>
      <w:numFmt w:val="decimal"/>
      <w:lvlText w:val="%1."/>
      <w:lvlJc w:val="left"/>
      <w:pPr>
        <w:ind w:left="86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en-US" w:eastAsia="en-US" w:bidi="en-US"/>
      </w:rPr>
    </w:lvl>
    <w:lvl w:ilvl="1" w:tplc="0EA08404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0D00F3FC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90E4EF1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CC5800D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24C28DEC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25B0557C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E8CEDBD8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8D766D96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8DB2B62"/>
    <w:multiLevelType w:val="hybridMultilevel"/>
    <w:tmpl w:val="308843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0123">
    <w:abstractNumId w:val="9"/>
  </w:num>
  <w:num w:numId="2" w16cid:durableId="1984239698">
    <w:abstractNumId w:val="5"/>
  </w:num>
  <w:num w:numId="3" w16cid:durableId="689911536">
    <w:abstractNumId w:val="0"/>
  </w:num>
  <w:num w:numId="4" w16cid:durableId="2075618640">
    <w:abstractNumId w:val="4"/>
  </w:num>
  <w:num w:numId="5" w16cid:durableId="1449280301">
    <w:abstractNumId w:val="8"/>
  </w:num>
  <w:num w:numId="6" w16cid:durableId="1229458613">
    <w:abstractNumId w:val="3"/>
  </w:num>
  <w:num w:numId="7" w16cid:durableId="2057195118">
    <w:abstractNumId w:val="2"/>
  </w:num>
  <w:num w:numId="8" w16cid:durableId="596982472">
    <w:abstractNumId w:val="6"/>
  </w:num>
  <w:num w:numId="9" w16cid:durableId="865220498">
    <w:abstractNumId w:val="1"/>
  </w:num>
  <w:num w:numId="10" w16cid:durableId="1364818775">
    <w:abstractNumId w:val="10"/>
  </w:num>
  <w:num w:numId="11" w16cid:durableId="184111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55"/>
    <w:rsid w:val="000021A2"/>
    <w:rsid w:val="000077D8"/>
    <w:rsid w:val="000252A9"/>
    <w:rsid w:val="00063635"/>
    <w:rsid w:val="000A1C3F"/>
    <w:rsid w:val="000A38AA"/>
    <w:rsid w:val="00107B55"/>
    <w:rsid w:val="00117133"/>
    <w:rsid w:val="00130101"/>
    <w:rsid w:val="0015363E"/>
    <w:rsid w:val="0016796B"/>
    <w:rsid w:val="00186B65"/>
    <w:rsid w:val="001B2249"/>
    <w:rsid w:val="001C49E5"/>
    <w:rsid w:val="001F1C6E"/>
    <w:rsid w:val="001F7E98"/>
    <w:rsid w:val="00202C3F"/>
    <w:rsid w:val="00221304"/>
    <w:rsid w:val="00231D01"/>
    <w:rsid w:val="00253C3A"/>
    <w:rsid w:val="0027309C"/>
    <w:rsid w:val="002A2FCC"/>
    <w:rsid w:val="002A691E"/>
    <w:rsid w:val="002B5813"/>
    <w:rsid w:val="002E213B"/>
    <w:rsid w:val="00306B84"/>
    <w:rsid w:val="00336605"/>
    <w:rsid w:val="00342F0C"/>
    <w:rsid w:val="003507ED"/>
    <w:rsid w:val="00387451"/>
    <w:rsid w:val="003B51A4"/>
    <w:rsid w:val="00400B27"/>
    <w:rsid w:val="00427632"/>
    <w:rsid w:val="0048241B"/>
    <w:rsid w:val="00487A01"/>
    <w:rsid w:val="00493AC8"/>
    <w:rsid w:val="004C744F"/>
    <w:rsid w:val="004D6328"/>
    <w:rsid w:val="00507776"/>
    <w:rsid w:val="00526F8B"/>
    <w:rsid w:val="00563F9E"/>
    <w:rsid w:val="005803A6"/>
    <w:rsid w:val="005A69A4"/>
    <w:rsid w:val="005B0FA3"/>
    <w:rsid w:val="00623E60"/>
    <w:rsid w:val="00626A7E"/>
    <w:rsid w:val="00655879"/>
    <w:rsid w:val="00662FA0"/>
    <w:rsid w:val="00671052"/>
    <w:rsid w:val="00674E29"/>
    <w:rsid w:val="0067663C"/>
    <w:rsid w:val="00680820"/>
    <w:rsid w:val="006A2E67"/>
    <w:rsid w:val="006C0D7B"/>
    <w:rsid w:val="006C352A"/>
    <w:rsid w:val="006F4619"/>
    <w:rsid w:val="006F4BDE"/>
    <w:rsid w:val="00755263"/>
    <w:rsid w:val="007D3143"/>
    <w:rsid w:val="007D7D92"/>
    <w:rsid w:val="00830540"/>
    <w:rsid w:val="0083656B"/>
    <w:rsid w:val="00854A61"/>
    <w:rsid w:val="00870986"/>
    <w:rsid w:val="008753A2"/>
    <w:rsid w:val="00881ABE"/>
    <w:rsid w:val="00883DC7"/>
    <w:rsid w:val="008F13B9"/>
    <w:rsid w:val="008F308D"/>
    <w:rsid w:val="008F33F3"/>
    <w:rsid w:val="00913376"/>
    <w:rsid w:val="00937FC5"/>
    <w:rsid w:val="009451C5"/>
    <w:rsid w:val="00963A74"/>
    <w:rsid w:val="00971773"/>
    <w:rsid w:val="009722BB"/>
    <w:rsid w:val="009967D0"/>
    <w:rsid w:val="0099762D"/>
    <w:rsid w:val="009A3DD3"/>
    <w:rsid w:val="009F1080"/>
    <w:rsid w:val="00A43D8B"/>
    <w:rsid w:val="00A70443"/>
    <w:rsid w:val="00AC063A"/>
    <w:rsid w:val="00AD6AD5"/>
    <w:rsid w:val="00AE7297"/>
    <w:rsid w:val="00AF0D74"/>
    <w:rsid w:val="00B42A9A"/>
    <w:rsid w:val="00B444FA"/>
    <w:rsid w:val="00B53DD0"/>
    <w:rsid w:val="00B62A82"/>
    <w:rsid w:val="00B7451B"/>
    <w:rsid w:val="00B87DC1"/>
    <w:rsid w:val="00BC2D23"/>
    <w:rsid w:val="00BE38F0"/>
    <w:rsid w:val="00C17269"/>
    <w:rsid w:val="00C453AE"/>
    <w:rsid w:val="00C45E4A"/>
    <w:rsid w:val="00C546F8"/>
    <w:rsid w:val="00C72836"/>
    <w:rsid w:val="00C927EC"/>
    <w:rsid w:val="00CA0E71"/>
    <w:rsid w:val="00CA5783"/>
    <w:rsid w:val="00D0098D"/>
    <w:rsid w:val="00D07FC6"/>
    <w:rsid w:val="00D47781"/>
    <w:rsid w:val="00D65516"/>
    <w:rsid w:val="00DB4927"/>
    <w:rsid w:val="00E103EE"/>
    <w:rsid w:val="00E52E20"/>
    <w:rsid w:val="00E5442A"/>
    <w:rsid w:val="00E55976"/>
    <w:rsid w:val="00E82CB4"/>
    <w:rsid w:val="00EE7626"/>
    <w:rsid w:val="00F02374"/>
    <w:rsid w:val="00F055F8"/>
    <w:rsid w:val="00F07EDE"/>
    <w:rsid w:val="00F65C09"/>
    <w:rsid w:val="00F81A1D"/>
    <w:rsid w:val="00F96A55"/>
    <w:rsid w:val="00F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EAC7"/>
  <w15:docId w15:val="{52C0990B-FCAA-4726-AF3F-C5448116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A4"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basedOn w:val="DefaultParagraphFont"/>
    <w:link w:val="ListParagraph"/>
    <w:uiPriority w:val="34"/>
    <w:rsid w:val="00AD6AD5"/>
    <w:rPr>
      <w:rFonts w:ascii="Garamond" w:eastAsia="Garamond" w:hAnsi="Garamond" w:cs="Garamond"/>
      <w:lang w:bidi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D6AD5"/>
    <w:pPr>
      <w:widowControl/>
      <w:autoSpaceDE/>
      <w:autoSpaceDN/>
    </w:pPr>
    <w:rPr>
      <w:rFonts w:ascii="Tahoma" w:eastAsiaTheme="minorEastAsi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uiPriority w:val="99"/>
    <w:semiHidden/>
    <w:rsid w:val="00AD6AD5"/>
    <w:rPr>
      <w:rFonts w:ascii="Segoe UI" w:eastAsia="Garamond" w:hAnsi="Segoe UI" w:cs="Segoe UI"/>
      <w:sz w:val="18"/>
      <w:szCs w:val="18"/>
      <w:lang w:bidi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D6AD5"/>
    <w:rPr>
      <w:rFonts w:ascii="Tahoma" w:eastAsiaTheme="minorEastAsia" w:hAnsi="Tahoma" w:cs="Tahoma"/>
      <w:sz w:val="16"/>
      <w:szCs w:val="16"/>
    </w:rPr>
  </w:style>
  <w:style w:type="paragraph" w:customStyle="1" w:styleId="Normal0">
    <w:name w:val="___Normal"/>
    <w:basedOn w:val="Normal"/>
    <w:qFormat/>
    <w:rsid w:val="00AD6AD5"/>
    <w:pPr>
      <w:widowControl/>
      <w:autoSpaceDE/>
      <w:autoSpaceDN/>
    </w:pPr>
    <w:rPr>
      <w:rFonts w:ascii="Arial" w:eastAsiaTheme="minorHAnsi" w:hAnsi="Arial" w:cstheme="minorBidi"/>
      <w:color w:val="000000" w:themeColor="text1"/>
      <w:sz w:val="24"/>
      <w:lang w:val="en-GB" w:bidi="ar-SA"/>
    </w:rPr>
  </w:style>
  <w:style w:type="paragraph" w:customStyle="1" w:styleId="Default">
    <w:name w:val="Default"/>
    <w:rsid w:val="000A38A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2F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3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DD3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A3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DD3"/>
    <w:rPr>
      <w:rFonts w:ascii="Garamond" w:eastAsia="Garamond" w:hAnsi="Garamond" w:cs="Garamond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06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1C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F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ifinal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3111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Corps</dc:creator>
  <cp:lastModifiedBy>Mary Muithya Nzaumi</cp:lastModifiedBy>
  <cp:revision>2</cp:revision>
  <cp:lastPrinted>2022-04-25T13:15:00Z</cp:lastPrinted>
  <dcterms:created xsi:type="dcterms:W3CDTF">2022-11-09T18:03:00Z</dcterms:created>
  <dcterms:modified xsi:type="dcterms:W3CDTF">2022-11-09T18:03:00Z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2021-01-18T00:00:00Z</vt:filetime>
  </property>
  <property fmtid="{D5CDD505-2E9C-101B-9397-08002B2CF9AE}" pid="4" name="GrammarlyDocumentId">
    <vt:lpwstr>e11b6d4f8860f7a49aca0d8b492ea38596771f4fd3995b9a3d726c50b68f23b9</vt:lpwstr>
  </property>
</Properties>
</file>