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rsidR="009656D0" w:rsidRPr="009656D0" w:rsidRDefault="00965245" w:rsidP="009656D0">
            <w:pPr>
              <w:widowControl w:val="0"/>
              <w:spacing w:after="0" w:line="240" w:lineRule="auto"/>
              <w:rPr>
                <w:b/>
                <w:lang w:val="en-US"/>
              </w:rPr>
            </w:pPr>
            <w:r w:rsidRPr="00EC66B1">
              <w:t>Tender Name</w:t>
            </w:r>
            <w:r>
              <w:rPr>
                <w:b/>
              </w:rPr>
              <w:t xml:space="preserve">: </w:t>
            </w:r>
            <w:r w:rsidR="009656D0" w:rsidRPr="009656D0">
              <w:rPr>
                <w:b/>
                <w:lang w:val="en-US"/>
              </w:rPr>
              <w:t>Gender Advisor to Support Implementation of Gender Tools &amp; Approaches</w:t>
            </w:r>
          </w:p>
          <w:p w:rsidR="009F2B67" w:rsidRPr="009F2B67" w:rsidRDefault="009F2B67" w:rsidP="009F2B67">
            <w:pPr>
              <w:widowControl w:val="0"/>
              <w:spacing w:after="0" w:line="240" w:lineRule="auto"/>
              <w:rPr>
                <w:b/>
                <w:lang w:val="en-US"/>
              </w:rPr>
            </w:pPr>
          </w:p>
          <w:p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rsidR="00E71361" w:rsidRDefault="00965245">
            <w:pPr>
              <w:widowControl w:val="0"/>
              <w:spacing w:after="0" w:line="240" w:lineRule="auto"/>
              <w:rPr>
                <w:b/>
              </w:rPr>
            </w:pPr>
            <w:r>
              <w:rPr>
                <w:b/>
              </w:rPr>
              <w:t>Tender No:</w:t>
            </w:r>
            <w:r w:rsidR="00E71361">
              <w:rPr>
                <w:b/>
              </w:rPr>
              <w:t xml:space="preserve"> </w:t>
            </w:r>
          </w:p>
          <w:p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/NBO/0044/MSA/ 2021</w:t>
            </w:r>
          </w:p>
        </w:tc>
      </w:tr>
      <w:tr w:rsidR="00A276D5">
        <w:trPr>
          <w:trHeight w:val="400"/>
        </w:trPr>
        <w:tc>
          <w:tcPr>
            <w:tcW w:w="5610" w:type="dxa"/>
            <w:tcBorders>
              <w:left w:val="single" w:sz="24" w:space="0" w:color="000000"/>
            </w:tcBorders>
            <w:shd w:val="clear" w:color="auto" w:fill="auto"/>
            <w:tcMar>
              <w:top w:w="100" w:type="dxa"/>
              <w:left w:w="100" w:type="dxa"/>
              <w:bottom w:w="100" w:type="dxa"/>
              <w:right w:w="100" w:type="dxa"/>
            </w:tcMar>
          </w:tcPr>
          <w:p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rsidR="00A276D5" w:rsidRPr="009F2B67" w:rsidRDefault="00965245" w:rsidP="009656D0">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a </w:t>
            </w:r>
            <w:r w:rsidR="009656D0">
              <w:rPr>
                <w:color w:val="auto"/>
                <w:lang w:val="en-US"/>
              </w:rPr>
              <w:t xml:space="preserve">Gender Advisor </w:t>
            </w:r>
            <w:r w:rsidR="009656D0" w:rsidRPr="009656D0">
              <w:rPr>
                <w:color w:val="auto"/>
                <w:lang w:val="en-US"/>
              </w:rPr>
              <w:t xml:space="preserve">to support </w:t>
            </w:r>
            <w:r w:rsidR="009656D0">
              <w:rPr>
                <w:color w:val="auto"/>
                <w:lang w:val="en-US"/>
              </w:rPr>
              <w:t>the active implementation of Mercy Corps AfriFin</w:t>
            </w:r>
            <w:r w:rsidR="009656D0" w:rsidRPr="009656D0">
              <w:rPr>
                <w:color w:val="auto"/>
                <w:lang w:val="en-US"/>
              </w:rPr>
              <w:t xml:space="preserve"> new gender strategy, updated engagement development processes and Gender Transformative Toolkit, helping the program to mainstream a deeper gender approach into all our work with partners and around learning and impact.</w:t>
            </w:r>
          </w:p>
        </w:tc>
      </w:tr>
    </w:tbl>
    <w:p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A276D5" w:rsidRDefault="00965245" w:rsidP="001E5647">
            <w:pPr>
              <w:widowControl w:val="0"/>
              <w:spacing w:after="0" w:line="240" w:lineRule="auto"/>
              <w:rPr>
                <w:b/>
              </w:rPr>
            </w:pPr>
            <w:r>
              <w:rPr>
                <w:b/>
              </w:rPr>
              <w:t>Tender Package Available from:</w:t>
            </w:r>
            <w:r w:rsidR="00E71361">
              <w:rPr>
                <w:b/>
              </w:rPr>
              <w:t xml:space="preserve"> </w:t>
            </w:r>
          </w:p>
          <w:p w:rsidR="001E5647" w:rsidRPr="00E71361" w:rsidRDefault="009656D0" w:rsidP="001E5647">
            <w:pPr>
              <w:widowControl w:val="0"/>
              <w:spacing w:after="0" w:line="240" w:lineRule="auto"/>
              <w:rPr>
                <w:b/>
              </w:rPr>
            </w:pPr>
            <w:r>
              <w:rPr>
                <w:b/>
              </w:rPr>
              <w:t>12</w:t>
            </w:r>
            <w:r w:rsidRPr="009656D0">
              <w:rPr>
                <w:b/>
                <w:vertAlign w:val="superscript"/>
              </w:rPr>
              <w:t>th</w:t>
            </w:r>
            <w:r>
              <w:rPr>
                <w:b/>
              </w:rPr>
              <w:t xml:space="preserve"> July</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A276D5" w:rsidRDefault="00965245">
            <w:pPr>
              <w:widowControl w:val="0"/>
              <w:spacing w:after="0" w:line="240" w:lineRule="auto"/>
              <w:rPr>
                <w:b/>
              </w:rPr>
            </w:pPr>
            <w:r>
              <w:rPr>
                <w:b/>
              </w:rPr>
              <w:t xml:space="preserve">Tender Package Pickup Location: </w:t>
            </w:r>
          </w:p>
          <w:p w:rsidR="00424BDC" w:rsidRDefault="00424BDC">
            <w:pPr>
              <w:widowControl w:val="0"/>
              <w:spacing w:after="0" w:line="240" w:lineRule="auto"/>
              <w:rPr>
                <w:b/>
              </w:rPr>
            </w:pPr>
          </w:p>
          <w:p w:rsidR="006B6C56" w:rsidRPr="006B6C56" w:rsidRDefault="00895440"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rsidR="00A276D5" w:rsidRDefault="00A276D5" w:rsidP="006B6C56">
            <w:pPr>
              <w:widowControl w:val="0"/>
              <w:spacing w:after="0" w:line="240" w:lineRule="auto"/>
              <w:rPr>
                <w:b/>
                <w:color w:val="0000FF"/>
              </w:rPr>
            </w:pPr>
          </w:p>
        </w:tc>
      </w:tr>
      <w:tr w:rsidR="00A276D5">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A276D5" w:rsidRDefault="00965245">
            <w:pPr>
              <w:widowControl w:val="0"/>
              <w:spacing w:after="0" w:line="240" w:lineRule="auto"/>
              <w:rPr>
                <w:b/>
              </w:rPr>
            </w:pPr>
            <w:r>
              <w:rPr>
                <w:b/>
              </w:rPr>
              <w:t xml:space="preserve">Deadline for Offer Submission: </w:t>
            </w:r>
          </w:p>
          <w:p w:rsidR="00A276D5" w:rsidRPr="00607F65" w:rsidRDefault="00E87AAF" w:rsidP="001E5647">
            <w:pPr>
              <w:widowControl w:val="0"/>
              <w:spacing w:after="0" w:line="240" w:lineRule="auto"/>
              <w:rPr>
                <w:b/>
              </w:rPr>
            </w:pPr>
            <w:r>
              <w:rPr>
                <w:b/>
              </w:rPr>
              <w:t xml:space="preserve"> </w:t>
            </w:r>
            <w:r w:rsidR="009656D0">
              <w:rPr>
                <w:b/>
              </w:rPr>
              <w:t>21</w:t>
            </w:r>
            <w:r w:rsidR="009656D0" w:rsidRPr="009656D0">
              <w:rPr>
                <w:b/>
                <w:vertAlign w:val="superscript"/>
              </w:rPr>
              <w:t>st</w:t>
            </w:r>
            <w:r w:rsidR="009656D0">
              <w:rPr>
                <w:b/>
              </w:rPr>
              <w:t xml:space="preserve"> July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rsidR="00A276D5" w:rsidRDefault="00965245" w:rsidP="006B6C56">
            <w:pPr>
              <w:widowControl w:val="0"/>
              <w:spacing w:after="0" w:line="240" w:lineRule="auto"/>
              <w:rPr>
                <w:b/>
              </w:rPr>
            </w:pPr>
            <w:r>
              <w:rPr>
                <w:b/>
              </w:rPr>
              <w:t>Submit Offers to:</w:t>
            </w:r>
            <w:r w:rsidR="00424BDC" w:rsidRPr="00424BDC">
              <w:rPr>
                <w:b/>
              </w:rPr>
              <w:t xml:space="preserve"> </w:t>
            </w:r>
          </w:p>
          <w:p w:rsidR="006B6C56" w:rsidRDefault="006B6C56" w:rsidP="006B6C56">
            <w:pPr>
              <w:widowControl w:val="0"/>
              <w:spacing w:after="0" w:line="240" w:lineRule="auto"/>
              <w:rPr>
                <w:b/>
              </w:rPr>
            </w:pPr>
          </w:p>
          <w:p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rsidR="00A276D5" w:rsidRDefault="00965245">
      <w:pPr>
        <w:spacing w:after="0"/>
        <w:jc w:val="center"/>
        <w:rPr>
          <w:i/>
          <w:color w:val="FF0000"/>
        </w:rPr>
      </w:pPr>
      <w:r>
        <w:rPr>
          <w:i/>
          <w:color w:val="FF0000"/>
        </w:rPr>
        <w:t>Mercy Corps reserves the right to accept or reject any late offers</w:t>
      </w:r>
    </w:p>
    <w:p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276D5" w:rsidRDefault="00965245">
            <w:pPr>
              <w:spacing w:after="0" w:line="288" w:lineRule="auto"/>
              <w:jc w:val="center"/>
              <w:rPr>
                <w:b/>
              </w:rPr>
            </w:pPr>
            <w:r>
              <w:rPr>
                <w:b/>
              </w:rPr>
              <w:t>Questions and Answers (Q&amp;A)</w:t>
            </w:r>
          </w:p>
        </w:tc>
      </w:tr>
      <w:tr w:rsidR="00A276D5">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6B6C56" w:rsidRPr="006B6C56">
                <w:rPr>
                  <w:rStyle w:val="Hyperlink"/>
                </w:rPr>
                <w:t>www.mercycorpsagrifin.org</w:t>
              </w:r>
            </w:hyperlink>
            <w:r w:rsidR="006B6C56" w:rsidRPr="006B6C56">
              <w:rPr>
                <w:u w:val="single"/>
              </w:rPr>
              <w:t xml:space="preserve"> or </w:t>
            </w:r>
            <w:hyperlink r:id="rId13" w:history="1">
              <w:r w:rsidR="006B6C56" w:rsidRPr="006B6C56">
                <w:rPr>
                  <w:rStyle w:val="Hyperlink"/>
                </w:rPr>
                <w:t>https://www.mercycorps.org/tender</w:t>
              </w:r>
            </w:hyperlink>
          </w:p>
        </w:tc>
      </w:tr>
      <w:tr w:rsidR="00A276D5">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6D5" w:rsidRDefault="00965245" w:rsidP="001E5647">
            <w:pPr>
              <w:spacing w:after="0" w:line="288" w:lineRule="auto"/>
            </w:pPr>
            <w:r>
              <w:t>Last Day for Questions:</w:t>
            </w:r>
            <w:r w:rsidR="00C646FA">
              <w:t xml:space="preserve"> </w:t>
            </w:r>
          </w:p>
          <w:p w:rsidR="00A6245F" w:rsidRPr="00A6245F" w:rsidRDefault="009656D0" w:rsidP="001E5647">
            <w:pPr>
              <w:spacing w:after="0" w:line="288" w:lineRule="auto"/>
              <w:rPr>
                <w:b/>
              </w:rPr>
            </w:pPr>
            <w:r>
              <w:rPr>
                <w:b/>
              </w:rPr>
              <w:t>1</w:t>
            </w:r>
            <w:r w:rsidR="00D92E8C">
              <w:rPr>
                <w:b/>
              </w:rPr>
              <w:t>4</w:t>
            </w:r>
            <w:r w:rsidR="006B6C56" w:rsidRPr="006B6C56">
              <w:rPr>
                <w:b/>
                <w:vertAlign w:val="superscript"/>
              </w:rPr>
              <w:t>th</w:t>
            </w:r>
            <w:r>
              <w:rPr>
                <w:b/>
              </w:rPr>
              <w:t xml:space="preserve"> July</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6D5" w:rsidRDefault="00965245">
            <w:pPr>
              <w:spacing w:after="0" w:line="288" w:lineRule="auto"/>
            </w:pPr>
            <w:r>
              <w:t>Questions will be answered by:</w:t>
            </w:r>
          </w:p>
          <w:p w:rsidR="00A6245F" w:rsidRPr="00A6245F" w:rsidRDefault="009656D0">
            <w:pPr>
              <w:spacing w:after="0" w:line="288" w:lineRule="auto"/>
              <w:rPr>
                <w:b/>
              </w:rPr>
            </w:pPr>
            <w:r>
              <w:rPr>
                <w:b/>
              </w:rPr>
              <w:t>15</w:t>
            </w:r>
            <w:r w:rsidRPr="009656D0">
              <w:rPr>
                <w:b/>
                <w:vertAlign w:val="superscript"/>
              </w:rPr>
              <w:t>th</w:t>
            </w:r>
            <w:r>
              <w:rPr>
                <w:b/>
              </w:rPr>
              <w:t xml:space="preserve"> July</w:t>
            </w:r>
            <w:r w:rsidR="006B6C56">
              <w:rPr>
                <w:b/>
              </w:rPr>
              <w:t xml:space="preserve"> 2021</w:t>
            </w:r>
          </w:p>
          <w:p w:rsidR="00A276D5" w:rsidRPr="00EC66B1" w:rsidRDefault="00A276D5">
            <w:pPr>
              <w:spacing w:after="0" w:line="288" w:lineRule="auto"/>
              <w:rPr>
                <w:b/>
                <w:color w:val="0000FF"/>
              </w:rPr>
            </w:pPr>
          </w:p>
        </w:tc>
      </w:tr>
      <w:tr w:rsidR="00A276D5">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All prospective bidders will access consolidated questions and answers on 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r w:rsidR="006B6C56" w:rsidRPr="006B6C56">
              <w:rPr>
                <w:rFonts w:ascii="Times New Roman" w:hAnsi="Times New Roman" w:cs="Times New Roman"/>
                <w:i/>
                <w:iCs/>
                <w:color w:val="auto"/>
                <w:sz w:val="22"/>
                <w:szCs w:val="22"/>
              </w:rPr>
              <w:t xml:space="preserve"> </w:t>
            </w:r>
            <w:hyperlink r:id="rId14" w:history="1">
              <w:r w:rsidR="006B6C56" w:rsidRPr="006B6C56">
                <w:rPr>
                  <w:rFonts w:ascii="Times New Roman" w:hAnsi="Times New Roman" w:cs="Times New Roman"/>
                  <w:i/>
                  <w:iCs/>
                  <w:color w:val="0000FF"/>
                  <w:sz w:val="22"/>
                  <w:szCs w:val="22"/>
                  <w:u w:val="single"/>
                </w:rPr>
                <w:t>https://www.mercycorps.org/tender</w:t>
              </w:r>
            </w:hyperlink>
            <w:r w:rsidR="006B6C56" w:rsidRPr="006B6C56">
              <w:rPr>
                <w:rFonts w:ascii="Times New Roman" w:hAnsi="Times New Roman" w:cs="Times New Roman"/>
                <w:i/>
                <w:iCs/>
                <w:color w:val="auto"/>
                <w:sz w:val="22"/>
                <w:szCs w:val="22"/>
              </w:rPr>
              <w:t xml:space="preserve"> and</w:t>
            </w:r>
            <w:hyperlink r:id="rId15"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9656D0">
              <w:rPr>
                <w:rFonts w:ascii="Times New Roman" w:hAnsi="Times New Roman" w:cs="Times New Roman"/>
                <w:b/>
                <w:i/>
                <w:iCs/>
                <w:color w:val="auto"/>
                <w:sz w:val="22"/>
                <w:szCs w:val="22"/>
              </w:rPr>
              <w:t>by 15</w:t>
            </w:r>
            <w:r w:rsidR="009656D0" w:rsidRPr="009656D0">
              <w:rPr>
                <w:rFonts w:ascii="Times New Roman" w:hAnsi="Times New Roman" w:cs="Times New Roman"/>
                <w:b/>
                <w:i/>
                <w:iCs/>
                <w:color w:val="auto"/>
                <w:sz w:val="22"/>
                <w:szCs w:val="22"/>
                <w:vertAlign w:val="superscript"/>
              </w:rPr>
              <w:t>th</w:t>
            </w:r>
            <w:r w:rsidR="009656D0">
              <w:rPr>
                <w:rFonts w:ascii="Times New Roman" w:hAnsi="Times New Roman" w:cs="Times New Roman"/>
                <w:b/>
                <w:i/>
                <w:iCs/>
                <w:color w:val="auto"/>
                <w:sz w:val="22"/>
                <w:szCs w:val="22"/>
              </w:rPr>
              <w:t xml:space="preserve"> July</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rsidR="006B6C56" w:rsidRDefault="006B6C56" w:rsidP="006B6C56">
            <w:pPr>
              <w:spacing w:after="0" w:line="240" w:lineRule="auto"/>
              <w:rPr>
                <w:rStyle w:val="Hyperlink"/>
                <w:b/>
              </w:rPr>
            </w:pPr>
          </w:p>
          <w:p w:rsidR="006B6C56" w:rsidRDefault="006B6C56" w:rsidP="006B6C56">
            <w:pPr>
              <w:spacing w:after="0" w:line="240" w:lineRule="auto"/>
            </w:pPr>
          </w:p>
        </w:tc>
      </w:tr>
    </w:tbl>
    <w:p w:rsidR="003D2C15" w:rsidRDefault="003D2C15">
      <w:pPr>
        <w:spacing w:after="0"/>
      </w:pPr>
    </w:p>
    <w:p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trPr>
          <w:trHeight w:val="400"/>
        </w:trPr>
        <w:tc>
          <w:tcPr>
            <w:tcW w:w="10800" w:type="dxa"/>
            <w:gridSpan w:val="2"/>
            <w:shd w:val="clear" w:color="auto" w:fill="auto"/>
            <w:tcMar>
              <w:top w:w="100" w:type="dxa"/>
              <w:left w:w="100" w:type="dxa"/>
              <w:bottom w:w="100" w:type="dxa"/>
              <w:right w:w="100" w:type="dxa"/>
            </w:tcMar>
          </w:tcPr>
          <w:p w:rsidR="00A276D5" w:rsidRDefault="00965245">
            <w:pPr>
              <w:widowControl w:val="0"/>
              <w:spacing w:after="0" w:line="240" w:lineRule="auto"/>
              <w:jc w:val="center"/>
            </w:pPr>
            <w:r>
              <w:rPr>
                <w:b/>
              </w:rPr>
              <w:t>Documentation Checklist</w:t>
            </w:r>
          </w:p>
        </w:tc>
      </w:tr>
      <w:tr w:rsidR="00A276D5">
        <w:tc>
          <w:tcPr>
            <w:tcW w:w="4530" w:type="dxa"/>
            <w:tcBorders>
              <w:right w:val="single" w:sz="8" w:space="0" w:color="FFFFFF"/>
            </w:tcBorders>
            <w:shd w:val="clear" w:color="auto" w:fill="auto"/>
            <w:tcMar>
              <w:top w:w="100" w:type="dxa"/>
              <w:left w:w="100" w:type="dxa"/>
              <w:bottom w:w="100" w:type="dxa"/>
              <w:right w:w="100" w:type="dxa"/>
            </w:tcMar>
          </w:tcPr>
          <w:p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rsidR="00A276D5" w:rsidRDefault="00A276D5">
      <w:pPr>
        <w:pStyle w:val="Heading1"/>
        <w:spacing w:before="0" w:after="0"/>
        <w:rPr>
          <w:sz w:val="28"/>
          <w:szCs w:val="28"/>
        </w:rPr>
      </w:pPr>
      <w:bookmarkStart w:id="2" w:name="_hqsrjp8vlgzv" w:colFirst="0" w:colLast="0"/>
      <w:bookmarkEnd w:id="2"/>
    </w:p>
    <w:p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rsidR="00A276D5" w:rsidRDefault="00A276D5">
      <w:pPr>
        <w:widowControl w:val="0"/>
        <w:spacing w:after="0" w:line="240" w:lineRule="auto"/>
        <w:rPr>
          <w:rFonts w:ascii="Times New Roman" w:eastAsia="Times New Roman" w:hAnsi="Times New Roman" w:cs="Times New Roman"/>
          <w:color w:val="000000"/>
          <w:sz w:val="22"/>
          <w:szCs w:val="22"/>
        </w:rPr>
      </w:pP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rsidR="00A276D5" w:rsidRDefault="00895440">
      <w:pPr>
        <w:widowControl w:val="0"/>
        <w:spacing w:after="0" w:line="240" w:lineRule="auto"/>
        <w:jc w:val="center"/>
        <w:rPr>
          <w:rFonts w:ascii="Times New Roman" w:eastAsia="Times New Roman" w:hAnsi="Times New Roman" w:cs="Times New Roman"/>
          <w:color w:val="000000"/>
          <w:sz w:val="24"/>
          <w:szCs w:val="24"/>
        </w:rPr>
      </w:pPr>
      <w:hyperlink r:id="rId16">
        <w:r w:rsidR="00965245">
          <w:rPr>
            <w:rFonts w:ascii="Times New Roman" w:eastAsia="Times New Roman" w:hAnsi="Times New Roman" w:cs="Times New Roman"/>
            <w:b/>
            <w:color w:val="0563C1"/>
            <w:sz w:val="24"/>
            <w:szCs w:val="24"/>
            <w:u w:val="single"/>
          </w:rPr>
          <w:t>integrityhotline@mercycorps.org</w:t>
        </w:r>
      </w:hyperlink>
    </w:p>
    <w:p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rsidR="00A276D5" w:rsidRDefault="00A276D5">
      <w:pPr>
        <w:widowControl w:val="0"/>
        <w:spacing w:after="0" w:line="240" w:lineRule="auto"/>
        <w:rPr>
          <w:rFonts w:ascii="Times New Roman" w:eastAsia="Times New Roman" w:hAnsi="Times New Roman" w:cs="Times New Roman"/>
          <w:color w:val="000000"/>
          <w:sz w:val="22"/>
          <w:szCs w:val="22"/>
        </w:rPr>
      </w:pPr>
    </w:p>
    <w:p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No respondent should add, omit or change any item, term or condition herein.</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tc>
          <w:tcPr>
            <w:tcW w:w="10800" w:type="dxa"/>
            <w:shd w:val="clear" w:color="auto" w:fill="auto"/>
            <w:tcMar>
              <w:top w:w="100" w:type="dxa"/>
              <w:left w:w="100" w:type="dxa"/>
              <w:bottom w:w="100" w:type="dxa"/>
              <w:right w:w="100" w:type="dxa"/>
            </w:tcMar>
          </w:tcPr>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r>
              <w:rPr>
                <w:rFonts w:ascii="Times New Roman" w:eastAsia="Times New Roman" w:hAnsi="Times New Roman" w:cs="Times New Roman"/>
                <w:color w:val="000000"/>
                <w:sz w:val="22"/>
                <w:szCs w:val="22"/>
              </w:rPr>
              <w:t xml:space="preserve">ies)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all of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tc>
          <w:tcPr>
            <w:tcW w:w="10800" w:type="dxa"/>
            <w:shd w:val="clear" w:color="auto" w:fill="auto"/>
            <w:tcMar>
              <w:top w:w="100" w:type="dxa"/>
              <w:left w:w="100" w:type="dxa"/>
              <w:bottom w:w="100" w:type="dxa"/>
              <w:right w:w="100" w:type="dxa"/>
            </w:tcMar>
          </w:tcPr>
          <w:p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Eligibility Criteria:</w:t>
            </w:r>
          </w:p>
          <w:p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 must be an eligible consultant</w:t>
            </w:r>
            <w:r w:rsidR="006B6C56">
              <w:rPr>
                <w:sz w:val="20"/>
                <w:szCs w:val="20"/>
              </w:rPr>
              <w:t xml:space="preserve"> under the applicable laws and</w:t>
            </w:r>
            <w:r>
              <w:rPr>
                <w:sz w:val="20"/>
                <w:szCs w:val="20"/>
              </w:rPr>
              <w:t xml:space="preserve"> regulations in their country of operation </w:t>
            </w:r>
          </w:p>
          <w:p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rsidR="006B6C56" w:rsidRPr="00174614" w:rsidRDefault="009F2B67" w:rsidP="006B6C56">
            <w:pPr>
              <w:pStyle w:val="ListParagraph"/>
              <w:widowControl w:val="0"/>
              <w:numPr>
                <w:ilvl w:val="0"/>
                <w:numId w:val="15"/>
              </w:numPr>
              <w:spacing w:after="0" w:line="480" w:lineRule="auto"/>
              <w:rPr>
                <w:sz w:val="20"/>
                <w:szCs w:val="20"/>
              </w:rPr>
            </w:pPr>
            <w:r>
              <w:rPr>
                <w:sz w:val="20"/>
                <w:szCs w:val="20"/>
              </w:rPr>
              <w:t>The person</w:t>
            </w:r>
            <w:r w:rsidR="006B6C56">
              <w:rPr>
                <w:sz w:val="20"/>
                <w:szCs w:val="20"/>
              </w:rPr>
              <w:t xml:space="preserve"> must have a satisfactory record of performance and business ethics based on information available to Mercy Corps </w:t>
            </w:r>
          </w:p>
          <w:p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tc>
          <w:tcPr>
            <w:tcW w:w="10800" w:type="dxa"/>
            <w:shd w:val="clear" w:color="auto" w:fill="auto"/>
            <w:tcMar>
              <w:top w:w="100" w:type="dxa"/>
              <w:left w:w="100" w:type="dxa"/>
              <w:bottom w:w="100" w:type="dxa"/>
              <w:right w:w="100" w:type="dxa"/>
            </w:tcMar>
          </w:tcPr>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ID /Passport copy</w:t>
            </w:r>
          </w:p>
          <w:p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rsidR="00A276D5" w:rsidRDefault="00965245" w:rsidP="00D63BE2">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rsidR="006B6C56" w:rsidRPr="006B6C56" w:rsidRDefault="00E160FC" w:rsidP="00E160FC">
            <w:pPr>
              <w:numPr>
                <w:ilvl w:val="0"/>
                <w:numId w:val="28"/>
              </w:numPr>
              <w:contextualSpacing/>
              <w:rPr>
                <w:rFonts w:ascii="Times New Roman" w:hAnsi="Times New Roman" w:cs="Times New Roman"/>
                <w:color w:val="auto"/>
                <w:sz w:val="22"/>
                <w:szCs w:val="22"/>
              </w:rPr>
            </w:pPr>
            <w:r w:rsidRPr="00E160FC">
              <w:rPr>
                <w:rFonts w:ascii="Times New Roman" w:hAnsi="Times New Roman" w:cs="Times New Roman"/>
                <w:color w:val="auto"/>
                <w:sz w:val="22"/>
                <w:szCs w:val="22"/>
              </w:rPr>
              <w:t>Detailed CV highlighting qualifications and experience</w:t>
            </w:r>
          </w:p>
          <w:p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Detailed Proposal</w:t>
            </w:r>
          </w:p>
          <w:p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tc>
          <w:tcPr>
            <w:tcW w:w="10800" w:type="dxa"/>
            <w:shd w:val="clear" w:color="auto" w:fill="auto"/>
            <w:tcMar>
              <w:top w:w="100" w:type="dxa"/>
              <w:left w:w="100" w:type="dxa"/>
              <w:bottom w:w="100" w:type="dxa"/>
              <w:right w:w="100" w:type="dxa"/>
            </w:tcMar>
          </w:tcPr>
          <w:p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9656D0">
              <w:rPr>
                <w:rFonts w:ascii="Times New Roman" w:eastAsia="Times New Roman" w:hAnsi="Times New Roman" w:cs="Times New Roman"/>
                <w:color w:val="000000"/>
                <w:sz w:val="22"/>
                <w:szCs w:val="22"/>
              </w:rPr>
              <w:t xml:space="preserve">KES/USD </w:t>
            </w:r>
            <w:r>
              <w:rPr>
                <w:rFonts w:ascii="Times New Roman" w:eastAsia="Times New Roman" w:hAnsi="Times New Roman" w:cs="Times New Roman"/>
                <w:color w:val="000000"/>
                <w:sz w:val="22"/>
                <w:szCs w:val="22"/>
              </w:rPr>
              <w:tab/>
            </w:r>
          </w:p>
          <w:p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Payments will be made in: </w:t>
            </w:r>
            <w:r w:rsidR="009656D0">
              <w:rPr>
                <w:rFonts w:ascii="Times New Roman" w:eastAsia="Times New Roman" w:hAnsi="Times New Roman" w:cs="Times New Roman"/>
                <w:color w:val="000000"/>
                <w:sz w:val="22"/>
                <w:szCs w:val="22"/>
              </w:rPr>
              <w:t>KES/</w:t>
            </w:r>
            <w:r>
              <w:rPr>
                <w:rFonts w:ascii="Times New Roman" w:eastAsia="Times New Roman" w:hAnsi="Times New Roman" w:cs="Times New Roman"/>
                <w:color w:val="000000"/>
                <w:sz w:val="22"/>
                <w:szCs w:val="22"/>
              </w:rPr>
              <w:t>USD</w:t>
            </w:r>
          </w:p>
        </w:tc>
      </w:tr>
    </w:tbl>
    <w:p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tc>
          <w:tcPr>
            <w:tcW w:w="10800" w:type="dxa"/>
            <w:shd w:val="clear" w:color="auto" w:fill="auto"/>
            <w:tcMar>
              <w:top w:w="100" w:type="dxa"/>
              <w:left w:w="100" w:type="dxa"/>
              <w:bottom w:w="100" w:type="dxa"/>
              <w:right w:w="100" w:type="dxa"/>
            </w:tcMar>
          </w:tcPr>
          <w:p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tc>
          <w:tcPr>
            <w:tcW w:w="10800" w:type="dxa"/>
            <w:shd w:val="clear" w:color="auto" w:fill="auto"/>
            <w:tcMar>
              <w:top w:w="100" w:type="dxa"/>
              <w:left w:w="100" w:type="dxa"/>
              <w:bottom w:w="100" w:type="dxa"/>
              <w:right w:w="100" w:type="dxa"/>
            </w:tcMar>
          </w:tcPr>
          <w:p w:rsidR="00C26704" w:rsidRDefault="00C26704">
            <w:pPr>
              <w:widowControl w:val="0"/>
              <w:spacing w:after="160" w:line="240" w:lineRule="auto"/>
              <w:rPr>
                <w:rFonts w:ascii="Times New Roman" w:eastAsia="Times New Roman" w:hAnsi="Times New Roman" w:cs="Times New Roman"/>
                <w:b/>
                <w:color w:val="000000"/>
                <w:sz w:val="22"/>
                <w:szCs w:val="22"/>
              </w:rPr>
            </w:pPr>
          </w:p>
          <w:p w:rsidR="00BD2DFA" w:rsidRDefault="00BD2DFA">
            <w:pPr>
              <w:widowControl w:val="0"/>
              <w:spacing w:after="160" w:line="240" w:lineRule="auto"/>
              <w:rPr>
                <w:rFonts w:ascii="Times New Roman" w:eastAsia="Times New Roman" w:hAnsi="Times New Roman" w:cs="Times New Roman"/>
                <w:b/>
                <w:color w:val="000000"/>
                <w:sz w:val="22"/>
                <w:szCs w:val="22"/>
              </w:rPr>
            </w:pPr>
          </w:p>
          <w:p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160FC" w:rsidRPr="006B6C56" w:rsidRDefault="00E160FC" w:rsidP="00E160FC">
                  <w:pPr>
                    <w:widowControl w:val="0"/>
                    <w:spacing w:after="160" w:line="240" w:lineRule="auto"/>
                    <w:rPr>
                      <w:rFonts w:ascii="Times New Roman" w:eastAsia="Times New Roman" w:hAnsi="Times New Roman" w:cs="Times New Roman"/>
                      <w:color w:val="000000"/>
                      <w:sz w:val="22"/>
                      <w:szCs w:val="22"/>
                    </w:rPr>
                  </w:pPr>
                  <w:r w:rsidRPr="007A1780">
                    <w:rPr>
                      <w:b/>
                      <w:bCs/>
                      <w:color w:val="auto"/>
                      <w:sz w:val="22"/>
                      <w:szCs w:val="22"/>
                    </w:rPr>
                    <w:t>Unique qualifications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9656D0" w:rsidRPr="006B6C56" w:rsidRDefault="009656D0" w:rsidP="009656D0">
                  <w:pPr>
                    <w:widowControl w:val="0"/>
                    <w:spacing w:after="160" w:line="240" w:lineRule="auto"/>
                    <w:rPr>
                      <w:rFonts w:ascii="Times New Roman" w:eastAsia="Times New Roman" w:hAnsi="Times New Roman" w:cs="Times New Roman"/>
                      <w:color w:val="000000"/>
                      <w:sz w:val="22"/>
                      <w:szCs w:val="22"/>
                    </w:rPr>
                  </w:pPr>
                  <w:r w:rsidRPr="001D21E7">
                    <w:rPr>
                      <w:bCs/>
                      <w:color w:val="auto"/>
                      <w:sz w:val="20"/>
                      <w:szCs w:val="20"/>
                    </w:rPr>
                    <w:t>Academic qualifications:</w:t>
                  </w:r>
                  <w:r>
                    <w:rPr>
                      <w:bCs/>
                      <w:color w:val="auto"/>
                      <w:sz w:val="20"/>
                      <w:szCs w:val="20"/>
                    </w:rPr>
                    <w:t xml:space="preserve"> Minimum of a Bachelor degree in gender studies, international development or related fields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6B6C56" w:rsidRDefault="009656D0" w:rsidP="009656D0">
                  <w:pPr>
                    <w:widowControl w:val="0"/>
                    <w:spacing w:after="160" w:line="240" w:lineRule="auto"/>
                    <w:rPr>
                      <w:rFonts w:ascii="Times New Roman" w:eastAsia="Times New Roman" w:hAnsi="Times New Roman" w:cs="Times New Roman"/>
                      <w:color w:val="000000"/>
                      <w:sz w:val="22"/>
                      <w:szCs w:val="22"/>
                    </w:rPr>
                  </w:pPr>
                  <w:r w:rsidRPr="00D705AD">
                    <w:rPr>
                      <w:bCs/>
                      <w:color w:val="auto"/>
                      <w:sz w:val="20"/>
                      <w:szCs w:val="20"/>
                    </w:rPr>
                    <w:t>Deep experience with implementation of gender intentional and gender transformative approaches in agriculture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Default="009656D0" w:rsidP="009656D0">
                  <w:pPr>
                    <w:widowControl w:val="0"/>
                    <w:spacing w:after="160" w:line="240" w:lineRule="auto"/>
                    <w:rPr>
                      <w:rFonts w:ascii="Times New Roman" w:eastAsia="Times New Roman" w:hAnsi="Times New Roman" w:cs="Times New Roman"/>
                      <w:color w:val="000000"/>
                      <w:sz w:val="22"/>
                      <w:szCs w:val="22"/>
                    </w:rPr>
                  </w:pPr>
                  <w:r>
                    <w:rPr>
                      <w:color w:val="auto"/>
                      <w:sz w:val="20"/>
                      <w:szCs w:val="20"/>
                    </w:rPr>
                    <w:t>D</w:t>
                  </w:r>
                  <w:r w:rsidRPr="00D705AD">
                    <w:rPr>
                      <w:color w:val="auto"/>
                      <w:sz w:val="20"/>
                      <w:szCs w:val="20"/>
                    </w:rPr>
                    <w:t>eep experience with use of digitally-enabled tools and services with women, including both financial services and non-financial services</w:t>
                  </w:r>
                  <w:r w:rsidRPr="0071361D">
                    <w:rPr>
                      <w:color w:val="auto"/>
                      <w:sz w:val="20"/>
                      <w:szCs w:val="20"/>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6B6C56" w:rsidRDefault="009656D0" w:rsidP="009656D0">
                  <w:pPr>
                    <w:widowControl w:val="0"/>
                    <w:spacing w:after="160" w:line="240" w:lineRule="auto"/>
                    <w:rPr>
                      <w:rFonts w:ascii="Times New Roman" w:eastAsia="Times New Roman" w:hAnsi="Times New Roman" w:cs="Times New Roman"/>
                      <w:color w:val="000000"/>
                      <w:sz w:val="22"/>
                      <w:szCs w:val="22"/>
                    </w:rPr>
                  </w:pPr>
                  <w:r w:rsidRPr="00D705AD">
                    <w:rPr>
                      <w:color w:val="auto"/>
                      <w:sz w:val="20"/>
                      <w:szCs w:val="20"/>
                    </w:rPr>
                    <w:t>Understanding of monitoring, evaluation and learning approaches to gender inclusivity</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6B6C56" w:rsidRDefault="009656D0" w:rsidP="009656D0">
                  <w:pPr>
                    <w:widowControl w:val="0"/>
                    <w:spacing w:after="160" w:line="240" w:lineRule="auto"/>
                    <w:rPr>
                      <w:rFonts w:ascii="Times New Roman" w:eastAsia="Times New Roman" w:hAnsi="Times New Roman" w:cs="Times New Roman"/>
                      <w:color w:val="000000" w:themeColor="text1"/>
                      <w:sz w:val="22"/>
                      <w:szCs w:val="22"/>
                    </w:rPr>
                  </w:pPr>
                  <w:r w:rsidRPr="00D705AD">
                    <w:rPr>
                      <w:color w:val="auto"/>
                      <w:sz w:val="20"/>
                      <w:szCs w:val="20"/>
                    </w:rPr>
                    <w:t>Deep experience in gender-based approaches that demonstrate impact in bringing technology-enabled learning approaches to women smallholders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6B6C56" w:rsidRDefault="009656D0" w:rsidP="009656D0">
                  <w:pPr>
                    <w:widowControl w:val="0"/>
                    <w:spacing w:after="160" w:line="240" w:lineRule="auto"/>
                    <w:rPr>
                      <w:color w:val="auto"/>
                      <w:sz w:val="20"/>
                      <w:szCs w:val="20"/>
                    </w:rPr>
                  </w:pPr>
                  <w:r w:rsidRPr="00D705AD">
                    <w:rPr>
                      <w:color w:val="auto"/>
                      <w:sz w:val="20"/>
                      <w:szCs w:val="20"/>
                    </w:rPr>
                    <w:t>Deep understanding of women smallholder farmers in the digital context in Africa and ideally India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6B6C56" w:rsidRDefault="009656D0" w:rsidP="009656D0">
                  <w:pPr>
                    <w:widowControl w:val="0"/>
                    <w:spacing w:after="160" w:line="240" w:lineRule="auto"/>
                    <w:rPr>
                      <w:rFonts w:ascii="Times New Roman" w:eastAsia="Times New Roman" w:hAnsi="Times New Roman" w:cs="Times New Roman"/>
                      <w:color w:val="auto"/>
                      <w:sz w:val="22"/>
                      <w:szCs w:val="22"/>
                    </w:rPr>
                  </w:pPr>
                  <w:r w:rsidRPr="00D705AD">
                    <w:rPr>
                      <w:color w:val="auto"/>
                      <w:sz w:val="20"/>
                      <w:szCs w:val="20"/>
                    </w:rPr>
                    <w:t>Demonstrated ability to work in a mentor/advisor capacity across multidisciplinary and multicultural teams to build capacity around application of gender transformative approaches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Pr="006B6C56" w:rsidRDefault="009656D0" w:rsidP="009656D0">
                  <w:pPr>
                    <w:widowControl w:val="0"/>
                    <w:spacing w:after="160" w:line="240" w:lineRule="auto"/>
                    <w:rPr>
                      <w:rFonts w:ascii="Times New Roman" w:eastAsia="Times New Roman" w:hAnsi="Times New Roman" w:cs="Times New Roman"/>
                      <w:color w:val="auto"/>
                      <w:sz w:val="22"/>
                      <w:szCs w:val="22"/>
                    </w:rPr>
                  </w:pPr>
                  <w:r w:rsidRPr="00D705AD">
                    <w:rPr>
                      <w:color w:val="auto"/>
                      <w:sz w:val="20"/>
                      <w:szCs w:val="20"/>
                    </w:rPr>
                    <w:t>Demonstrated ability to develop high quality written strategy, synthesis and recommendations on the related subjects.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P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9656D0">
                    <w:rPr>
                      <w:rFonts w:ascii="Times New Roman" w:eastAsia="Times New Roman" w:hAnsi="Times New Roman" w:cs="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9656D0"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rsidR="009656D0" w:rsidRPr="006B6C56" w:rsidRDefault="009656D0" w:rsidP="009656D0">
                  <w:pPr>
                    <w:widowControl w:val="0"/>
                    <w:spacing w:after="160" w:line="240" w:lineRule="auto"/>
                    <w:rPr>
                      <w:rFonts w:ascii="Times New Roman" w:eastAsia="Times New Roman" w:hAnsi="Times New Roman" w:cs="Times New Roman"/>
                      <w:color w:val="auto"/>
                      <w:sz w:val="22"/>
                      <w:szCs w:val="22"/>
                    </w:rPr>
                  </w:pPr>
                  <w:r w:rsidRPr="00372F11">
                    <w:rPr>
                      <w:b/>
                      <w:color w:val="auto"/>
                      <w:sz w:val="22"/>
                      <w:szCs w:val="22"/>
                    </w:rPr>
                    <w:t>Cost of the proposal and terms of payment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6B6C56" w:rsidRDefault="009656D0" w:rsidP="009656D0">
                  <w:pPr>
                    <w:widowControl w:val="0"/>
                    <w:spacing w:after="160" w:line="240" w:lineRule="auto"/>
                    <w:rPr>
                      <w:rFonts w:ascii="Times New Roman" w:eastAsia="Times New Roman" w:hAnsi="Times New Roman" w:cs="Times New Roman"/>
                      <w:color w:val="auto"/>
                      <w:sz w:val="22"/>
                      <w:szCs w:val="22"/>
                    </w:rPr>
                  </w:pPr>
                  <w:r w:rsidRPr="0071361D">
                    <w:rPr>
                      <w:sz w:val="20"/>
                      <w:szCs w:val="20"/>
                    </w:rPr>
                    <w:t>The pricing is well documented, with the preferred payment schedule and is within the budget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6B6C56" w:rsidRDefault="009656D0" w:rsidP="009656D0">
                  <w:pPr>
                    <w:widowControl w:val="0"/>
                    <w:spacing w:after="160" w:line="240" w:lineRule="auto"/>
                    <w:rPr>
                      <w:rFonts w:ascii="Times New Roman" w:eastAsia="Times New Roman" w:hAnsi="Times New Roman" w:cs="Times New Roman"/>
                      <w:color w:val="auto"/>
                      <w:sz w:val="22"/>
                      <w:szCs w:val="22"/>
                    </w:rPr>
                  </w:pPr>
                  <w:r w:rsidRPr="0071361D">
                    <w:rPr>
                      <w:sz w:val="20"/>
                      <w:szCs w:val="20"/>
                    </w:rPr>
                    <w:t>The proposal addresses all items requested by us whether verbally, electronically or in the TOR</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Pr="0071361D" w:rsidRDefault="009656D0" w:rsidP="009656D0">
                  <w:pPr>
                    <w:widowControl w:val="0"/>
                    <w:spacing w:after="160" w:line="240" w:lineRule="auto"/>
                    <w:rPr>
                      <w:sz w:val="20"/>
                      <w:szCs w:val="20"/>
                    </w:rPr>
                  </w:pPr>
                  <w:r w:rsidRPr="009656D0">
                    <w:rPr>
                      <w:sz w:val="20"/>
                      <w:szCs w:val="20"/>
                    </w:rPr>
                    <w:t>The proposed fee is reasonable based on the experience, unique value and knowledge the firm brings to the engagement.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Pr="00EE6CE8"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9656D0" w:rsidRPr="00E22B21"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rsidR="009656D0" w:rsidRDefault="009656D0" w:rsidP="009656D0">
                  <w:pPr>
                    <w:widowControl w:val="0"/>
                    <w:spacing w:after="160" w:line="288" w:lineRule="auto"/>
                    <w:ind w:left="45"/>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9656D0"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tc>
          <w:tcPr>
            <w:tcW w:w="10800" w:type="dxa"/>
            <w:shd w:val="clear" w:color="auto" w:fill="auto"/>
            <w:tcMar>
              <w:top w:w="100" w:type="dxa"/>
              <w:left w:w="100" w:type="dxa"/>
              <w:bottom w:w="100" w:type="dxa"/>
              <w:right w:w="100" w:type="dxa"/>
            </w:tcMar>
          </w:tcPr>
          <w:p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3.5.2</w:t>
            </w:r>
            <w:r w:rsidRPr="003A0ACB">
              <w:rPr>
                <w:rFonts w:ascii="Times New Roman" w:eastAsia="Times New Roman" w:hAnsi="Times New Roman" w:cs="Times New Roman"/>
                <w:b/>
                <w:color w:val="auto"/>
                <w:sz w:val="22"/>
                <w:szCs w:val="22"/>
              </w:rPr>
              <w:tab/>
              <w:t>Additional Due Diligence</w:t>
            </w:r>
          </w:p>
          <w:p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rsidR="00A276D5" w:rsidRPr="003A0ACB"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rsidR="00A276D5" w:rsidRDefault="00965245">
            <w:pPr>
              <w:numPr>
                <w:ilvl w:val="0"/>
                <w:numId w:val="5"/>
              </w:numPr>
              <w:contextualSpacing/>
              <w:jc w:val="both"/>
            </w:pPr>
            <w:r>
              <w:t>All documents requested in the “Eligibility Criteria” section of this Tender Package</w:t>
            </w:r>
          </w:p>
          <w:p w:rsidR="00A276D5" w:rsidRDefault="00965245">
            <w:pPr>
              <w:numPr>
                <w:ilvl w:val="0"/>
                <w:numId w:val="5"/>
              </w:numPr>
              <w:contextualSpacing/>
              <w:jc w:val="both"/>
            </w:pPr>
            <w:r>
              <w:t>All documents requested in the “Tender Submittals” section of this Tender Package</w:t>
            </w:r>
          </w:p>
          <w:p w:rsidR="00A276D5" w:rsidRDefault="00965245">
            <w:pPr>
              <w:numPr>
                <w:ilvl w:val="0"/>
                <w:numId w:val="5"/>
              </w:numPr>
              <w:contextualSpacing/>
              <w:jc w:val="both"/>
            </w:pPr>
            <w:r>
              <w:t>All information listed in the “Documents Comprising the Proposal” section below</w:t>
            </w:r>
          </w:p>
          <w:p w:rsidR="00A276D5" w:rsidRDefault="00965245">
            <w:pPr>
              <w:jc w:val="both"/>
              <w:rPr>
                <w:b/>
              </w:rPr>
            </w:pPr>
            <w:r>
              <w:rPr>
                <w:b/>
              </w:rPr>
              <w:t>All offers must be duly signed (including position and full name of the signer) and stamped, with the date of completion.</w:t>
            </w:r>
          </w:p>
        </w:tc>
      </w:tr>
    </w:tbl>
    <w:p w:rsidR="00A276D5" w:rsidRDefault="00A276D5">
      <w:pPr>
        <w:spacing w:after="0"/>
      </w:pPr>
    </w:p>
    <w:p w:rsidR="00A276D5" w:rsidRPr="003A0ACB" w:rsidRDefault="00965245" w:rsidP="003A0ACB">
      <w:pPr>
        <w:rPr>
          <w:b/>
          <w:i/>
          <w:sz w:val="24"/>
          <w:szCs w:val="24"/>
        </w:rPr>
      </w:pPr>
      <w:r>
        <w:rPr>
          <w:b/>
          <w:i/>
          <w:sz w:val="24"/>
          <w:szCs w:val="24"/>
        </w:rPr>
        <w:t>Documents Comprising the Proposal</w:t>
      </w:r>
    </w:p>
    <w:p w:rsidR="00A276D5" w:rsidRDefault="00965245">
      <w:pPr>
        <w:spacing w:line="331" w:lineRule="auto"/>
      </w:pPr>
      <w:r>
        <w:t>The following information must be included in the offer of any potential offeror:</w:t>
      </w:r>
    </w:p>
    <w:p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rsidR="00A276D5" w:rsidRDefault="00965245">
      <w:pPr>
        <w:numPr>
          <w:ilvl w:val="0"/>
          <w:numId w:val="14"/>
        </w:numPr>
        <w:spacing w:after="0" w:line="288" w:lineRule="auto"/>
        <w:ind w:left="1440"/>
        <w:contextualSpacing/>
      </w:pPr>
      <w:r>
        <w:t>A detailed specification of the offered goods, services and/or works (Proposal)</w:t>
      </w:r>
    </w:p>
    <w:p w:rsidR="00A276D5" w:rsidRDefault="00965245">
      <w:pPr>
        <w:numPr>
          <w:ilvl w:val="0"/>
          <w:numId w:val="14"/>
        </w:numPr>
        <w:spacing w:after="0" w:line="288" w:lineRule="auto"/>
        <w:ind w:left="1440"/>
        <w:contextualSpacing/>
      </w:pPr>
      <w:r>
        <w:t>Warranty (if necessary and appropriate)</w:t>
      </w:r>
    </w:p>
    <w:p w:rsidR="00A276D5" w:rsidRDefault="00965245">
      <w:pPr>
        <w:numPr>
          <w:ilvl w:val="0"/>
          <w:numId w:val="14"/>
        </w:numPr>
        <w:spacing w:after="0" w:line="288" w:lineRule="auto"/>
        <w:ind w:left="1440"/>
        <w:contextualSpacing/>
      </w:pPr>
      <w:r>
        <w:t>Delivery time</w:t>
      </w:r>
    </w:p>
    <w:p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rsidR="00A276D5" w:rsidRDefault="00965245">
      <w:pPr>
        <w:numPr>
          <w:ilvl w:val="0"/>
          <w:numId w:val="14"/>
        </w:numPr>
        <w:spacing w:after="0" w:line="576" w:lineRule="auto"/>
        <w:contextualSpacing/>
      </w:pPr>
      <w:r>
        <w:t>Other important documents offeror feels need to be attached to support their proposal</w:t>
      </w:r>
    </w:p>
    <w:p w:rsidR="00A276D5" w:rsidRDefault="00965245">
      <w:pPr>
        <w:spacing w:line="331" w:lineRule="auto"/>
        <w:jc w:val="both"/>
      </w:pPr>
      <w: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rsidR="00A276D5" w:rsidRDefault="00965245">
      <w:pPr>
        <w:spacing w:line="331" w:lineRule="auto"/>
      </w:pPr>
      <w:r>
        <w:t>Any interlineations, erasures, or overwriting shall be valid only if they are initialed by the person or persons signing the proposal.</w:t>
      </w:r>
    </w:p>
    <w:p w:rsidR="00A276D5" w:rsidRDefault="00965245">
      <w:pPr>
        <w:spacing w:after="0" w:line="240" w:lineRule="auto"/>
      </w:pPr>
      <w:r>
        <w:br w:type="page"/>
      </w:r>
    </w:p>
    <w:p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t>5. Scope of Work/Technical Specifications</w:t>
      </w:r>
    </w:p>
    <w:p w:rsidR="00A276D5" w:rsidRDefault="00965245">
      <w:pPr>
        <w:rPr>
          <w:b/>
          <w:color w:val="000000"/>
        </w:rPr>
      </w:pPr>
      <w:r>
        <w:rPr>
          <w:b/>
          <w:color w:val="000000"/>
        </w:rPr>
        <w:t>5.1 Background</w:t>
      </w:r>
    </w:p>
    <w:p w:rsidR="00AA1999" w:rsidRPr="005A4EA5" w:rsidRDefault="003A0ACB" w:rsidP="00D22467">
      <w:pPr>
        <w:jc w:val="both"/>
        <w:rPr>
          <w:rFonts w:ascii="Verdana" w:hAnsi="Verdana"/>
          <w:color w:val="auto"/>
          <w:sz w:val="20"/>
          <w:szCs w:val="20"/>
        </w:rPr>
      </w:pPr>
      <w:r w:rsidRPr="005A4EA5">
        <w:rPr>
          <w:rFonts w:ascii="Verdana" w:hAnsi="Verdana"/>
          <w:color w:val="auto"/>
          <w:sz w:val="20"/>
          <w:szCs w:val="20"/>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rsidR="00A276D5" w:rsidRPr="005A4EA5"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rsidR="005A4EA5" w:rsidRPr="005A4EA5" w:rsidRDefault="005A4EA5" w:rsidP="005A4EA5">
      <w:pPr>
        <w:rPr>
          <w:rFonts w:ascii="Verdana" w:hAnsi="Verdana"/>
          <w:color w:val="000000"/>
          <w:sz w:val="20"/>
          <w:szCs w:val="20"/>
          <w:lang w:val="en-US"/>
        </w:rPr>
      </w:pPr>
      <w:r w:rsidRPr="005A4EA5">
        <w:rPr>
          <w:rFonts w:ascii="Verdana" w:hAnsi="Verdana"/>
          <w:color w:val="000000"/>
          <w:sz w:val="20"/>
          <w:szCs w:val="20"/>
          <w:lang w:val="en-US"/>
        </w:rPr>
        <w:t>The consultant will engage with the AgriFin team across the following key activities:</w:t>
      </w:r>
    </w:p>
    <w:p w:rsidR="005A4EA5" w:rsidRPr="005A4EA5" w:rsidRDefault="005A4EA5" w:rsidP="005A4EA5">
      <w:pPr>
        <w:numPr>
          <w:ilvl w:val="0"/>
          <w:numId w:val="31"/>
        </w:numPr>
        <w:rPr>
          <w:rFonts w:ascii="Verdana" w:hAnsi="Verdana"/>
          <w:color w:val="000000"/>
          <w:sz w:val="20"/>
          <w:szCs w:val="20"/>
          <w:lang w:val="en-US"/>
        </w:rPr>
      </w:pPr>
      <w:r w:rsidRPr="005A4EA5">
        <w:rPr>
          <w:rFonts w:ascii="Verdana" w:hAnsi="Verdana"/>
          <w:color w:val="000000"/>
          <w:sz w:val="20"/>
          <w:szCs w:val="20"/>
          <w:lang w:val="en-US"/>
        </w:rPr>
        <w:t>Review relevant gender strategy, engagement process, learning outputs, evidence base the Gender Transformative Toolkit developed over the past six months to gain a deep understanding of AgriFin’s updated tools, approaches and learning to inform the consultancy, which may include discussion sessions with members of the team and key stakeholders (i.e. CGAP, Dalberg, etc.);</w:t>
      </w:r>
    </w:p>
    <w:p w:rsidR="005A4EA5" w:rsidRPr="005A4EA5" w:rsidRDefault="005A4EA5" w:rsidP="005A4EA5">
      <w:pPr>
        <w:numPr>
          <w:ilvl w:val="0"/>
          <w:numId w:val="31"/>
        </w:numPr>
        <w:rPr>
          <w:rFonts w:ascii="Verdana" w:hAnsi="Verdana"/>
          <w:color w:val="000000"/>
          <w:sz w:val="20"/>
          <w:szCs w:val="20"/>
          <w:lang w:val="en-US"/>
        </w:rPr>
      </w:pPr>
      <w:r w:rsidRPr="005A4EA5">
        <w:rPr>
          <w:rFonts w:ascii="Verdana" w:hAnsi="Verdana"/>
          <w:color w:val="000000"/>
          <w:sz w:val="20"/>
          <w:szCs w:val="20"/>
          <w:lang w:val="en-US"/>
        </w:rPr>
        <w:t>Work with the AgriFin Technical Team members, as directed by the Deputy Director, to collaborate into new partner engagement design and implementation, to build capacity and support a deeper gender approach, as well as active deployment of AgriFin gender strategies, processes and tools;</w:t>
      </w:r>
    </w:p>
    <w:p w:rsidR="005A4EA5" w:rsidRPr="005A4EA5" w:rsidRDefault="005A4EA5" w:rsidP="005A4EA5">
      <w:pPr>
        <w:numPr>
          <w:ilvl w:val="0"/>
          <w:numId w:val="31"/>
        </w:numPr>
        <w:rPr>
          <w:rFonts w:ascii="Verdana" w:hAnsi="Verdana"/>
          <w:color w:val="000000"/>
          <w:sz w:val="20"/>
          <w:szCs w:val="20"/>
          <w:lang w:val="en-US"/>
        </w:rPr>
      </w:pPr>
      <w:r w:rsidRPr="005A4EA5">
        <w:rPr>
          <w:rFonts w:ascii="Verdana" w:hAnsi="Verdana"/>
          <w:color w:val="000000"/>
          <w:sz w:val="20"/>
          <w:szCs w:val="20"/>
          <w:lang w:val="en-US"/>
        </w:rPr>
        <w:t>Work with the AgriFin MERL Team members, in coordination with the MERL Director, to refine and implement gender-led MERL plans for engagements and to review implementation planning of those MERL plans;</w:t>
      </w:r>
    </w:p>
    <w:p w:rsidR="005A4EA5" w:rsidRPr="005A4EA5" w:rsidRDefault="005A4EA5" w:rsidP="005A4EA5">
      <w:pPr>
        <w:numPr>
          <w:ilvl w:val="0"/>
          <w:numId w:val="31"/>
        </w:numPr>
        <w:rPr>
          <w:rFonts w:ascii="Verdana" w:hAnsi="Verdana"/>
          <w:color w:val="000000"/>
          <w:sz w:val="20"/>
          <w:szCs w:val="20"/>
          <w:lang w:val="en-US"/>
        </w:rPr>
      </w:pPr>
      <w:r w:rsidRPr="005A4EA5">
        <w:rPr>
          <w:rFonts w:ascii="Verdana" w:hAnsi="Verdana"/>
          <w:color w:val="000000"/>
          <w:sz w:val="20"/>
          <w:szCs w:val="20"/>
          <w:lang w:val="en-US"/>
        </w:rPr>
        <w:t>Work with the AgriFin Senior Management Team (SMT) to consider future partnerships and collaborators for the program as it evolves in the next four years, to include gender-lens investors, products, technologies, value chains, etc.;</w:t>
      </w:r>
    </w:p>
    <w:p w:rsidR="009656D0" w:rsidRPr="005A4EA5" w:rsidRDefault="005A4EA5" w:rsidP="005A4EA5">
      <w:pPr>
        <w:numPr>
          <w:ilvl w:val="0"/>
          <w:numId w:val="31"/>
        </w:numPr>
        <w:rPr>
          <w:rFonts w:ascii="Verdana" w:hAnsi="Verdana"/>
          <w:color w:val="000000"/>
          <w:sz w:val="20"/>
          <w:szCs w:val="20"/>
          <w:lang w:val="en-US"/>
        </w:rPr>
      </w:pPr>
      <w:r w:rsidRPr="005A4EA5">
        <w:rPr>
          <w:rFonts w:ascii="Verdana" w:hAnsi="Verdana"/>
          <w:color w:val="000000"/>
          <w:sz w:val="20"/>
          <w:szCs w:val="20"/>
          <w:lang w:val="en-US"/>
        </w:rPr>
        <w:t>Make formal recommendations to the program about possible improvements to the current body of processes, strategies, tools, approaches and learning outputs that can improve the program’s overall gender performance and objective to be transformative for women SHF.</w:t>
      </w:r>
    </w:p>
    <w:p w:rsidR="004F46EC" w:rsidRPr="005A4EA5" w:rsidRDefault="004F46EC">
      <w:pPr>
        <w:rPr>
          <w:rFonts w:ascii="Verdana" w:hAnsi="Verdana"/>
          <w:b/>
          <w:color w:val="000000"/>
          <w:sz w:val="20"/>
          <w:szCs w:val="20"/>
        </w:rPr>
      </w:pPr>
      <w:r w:rsidRPr="005A4EA5">
        <w:rPr>
          <w:rFonts w:ascii="Verdana" w:hAnsi="Verdana"/>
          <w:b/>
          <w:color w:val="000000"/>
          <w:sz w:val="20"/>
          <w:szCs w:val="20"/>
        </w:rPr>
        <w:t>Deliverables</w:t>
      </w:r>
    </w:p>
    <w:p w:rsidR="005A4EA5" w:rsidRPr="005A4EA5" w:rsidRDefault="005A4EA5" w:rsidP="005A4EA5">
      <w:pPr>
        <w:rPr>
          <w:rFonts w:ascii="Verdana" w:hAnsi="Verdana"/>
          <w:color w:val="000000"/>
          <w:sz w:val="20"/>
          <w:szCs w:val="20"/>
          <w:lang w:val="en-US"/>
        </w:rPr>
      </w:pPr>
      <w:r w:rsidRPr="005A4EA5">
        <w:rPr>
          <w:rFonts w:ascii="Verdana" w:hAnsi="Verdana"/>
          <w:color w:val="000000"/>
          <w:sz w:val="20"/>
          <w:szCs w:val="20"/>
          <w:lang w:val="en-US"/>
        </w:rPr>
        <w:t>The consultant will work to produce the following deliverables, in close collaboration with the AgriFin SMT:</w:t>
      </w:r>
    </w:p>
    <w:p w:rsidR="005A4EA5" w:rsidRPr="005A4EA5" w:rsidRDefault="005A4EA5" w:rsidP="005A4EA5">
      <w:pPr>
        <w:numPr>
          <w:ilvl w:val="0"/>
          <w:numId w:val="32"/>
        </w:numPr>
        <w:rPr>
          <w:rFonts w:ascii="Verdana" w:hAnsi="Verdana"/>
          <w:color w:val="000000"/>
          <w:sz w:val="20"/>
          <w:szCs w:val="20"/>
          <w:lang w:val="en-US"/>
        </w:rPr>
      </w:pPr>
      <w:r w:rsidRPr="005A4EA5">
        <w:rPr>
          <w:rFonts w:ascii="Verdana" w:hAnsi="Verdana"/>
          <w:color w:val="000000"/>
          <w:sz w:val="20"/>
          <w:szCs w:val="20"/>
          <w:lang w:val="en-US"/>
        </w:rPr>
        <w:t>Approved workplan to engage with AgriFin Teams according to existing work stream timelines, based on agreed priorities with SMT;</w:t>
      </w:r>
    </w:p>
    <w:p w:rsidR="005A4EA5" w:rsidRPr="005A4EA5" w:rsidRDefault="005A4EA5" w:rsidP="005A4EA5">
      <w:pPr>
        <w:numPr>
          <w:ilvl w:val="0"/>
          <w:numId w:val="32"/>
        </w:numPr>
        <w:rPr>
          <w:rFonts w:ascii="Verdana" w:hAnsi="Verdana"/>
          <w:color w:val="000000"/>
          <w:sz w:val="20"/>
          <w:szCs w:val="20"/>
          <w:lang w:val="en-US"/>
        </w:rPr>
      </w:pPr>
      <w:r w:rsidRPr="005A4EA5">
        <w:rPr>
          <w:rFonts w:ascii="Verdana" w:hAnsi="Verdana"/>
          <w:color w:val="000000"/>
          <w:sz w:val="20"/>
          <w:szCs w:val="20"/>
          <w:lang w:val="en-US"/>
        </w:rPr>
        <w:t>Any and all work product related to advisory into specific partner engagements and MERL work;</w:t>
      </w:r>
    </w:p>
    <w:p w:rsidR="005A4EA5" w:rsidRPr="005A4EA5" w:rsidRDefault="005A4EA5" w:rsidP="005A4EA5">
      <w:pPr>
        <w:numPr>
          <w:ilvl w:val="0"/>
          <w:numId w:val="32"/>
        </w:numPr>
        <w:rPr>
          <w:rFonts w:ascii="Verdana" w:hAnsi="Verdana"/>
          <w:color w:val="000000"/>
          <w:sz w:val="20"/>
          <w:szCs w:val="20"/>
          <w:lang w:val="en-US"/>
        </w:rPr>
      </w:pPr>
      <w:r w:rsidRPr="005A4EA5">
        <w:rPr>
          <w:rFonts w:ascii="Verdana" w:hAnsi="Verdana"/>
          <w:color w:val="000000"/>
          <w:sz w:val="20"/>
          <w:szCs w:val="20"/>
          <w:lang w:val="en-US"/>
        </w:rPr>
        <w:t>Draft report on findings, learnings and recommendations for implementation of the AgriFin gender strategy and rollout of the Gender Transformative Toolkit;</w:t>
      </w:r>
    </w:p>
    <w:p w:rsidR="005A4EA5" w:rsidRPr="005A4EA5" w:rsidRDefault="005A4EA5" w:rsidP="005A4EA5">
      <w:pPr>
        <w:numPr>
          <w:ilvl w:val="0"/>
          <w:numId w:val="32"/>
        </w:numPr>
        <w:rPr>
          <w:rFonts w:ascii="Verdana" w:hAnsi="Verdana"/>
          <w:color w:val="000000"/>
          <w:sz w:val="20"/>
          <w:szCs w:val="20"/>
          <w:lang w:val="en-US"/>
        </w:rPr>
      </w:pPr>
      <w:r w:rsidRPr="005A4EA5">
        <w:rPr>
          <w:rFonts w:ascii="Verdana" w:hAnsi="Verdana"/>
          <w:color w:val="000000"/>
          <w:sz w:val="20"/>
          <w:szCs w:val="20"/>
          <w:lang w:val="en-US"/>
        </w:rPr>
        <w:t>Final report on findings, learnings and recommendations next AgriFin phase of development (narrative report or PPT, as agreed with SMT).</w:t>
      </w:r>
    </w:p>
    <w:p w:rsidR="00A276D5" w:rsidRPr="005A4EA5" w:rsidRDefault="00965245">
      <w:pPr>
        <w:pStyle w:val="Heading1"/>
        <w:widowControl w:val="0"/>
        <w:spacing w:after="160" w:line="240" w:lineRule="auto"/>
        <w:rPr>
          <w:rFonts w:ascii="Verdana" w:hAnsi="Verdana"/>
          <w:sz w:val="20"/>
          <w:szCs w:val="20"/>
        </w:rPr>
      </w:pPr>
      <w:bookmarkStart w:id="9" w:name="_1g6tj6ittymx" w:colFirst="0" w:colLast="0"/>
      <w:bookmarkEnd w:id="9"/>
      <w:r w:rsidRPr="005A4EA5">
        <w:rPr>
          <w:rFonts w:ascii="Verdana" w:hAnsi="Verdana"/>
          <w:sz w:val="20"/>
          <w:szCs w:val="20"/>
        </w:rPr>
        <w:t>6. Sample Contract</w:t>
      </w:r>
    </w:p>
    <w:p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bookmarkStart w:id="10" w:name="_MON_1687581446"/>
    <w:bookmarkEnd w:id="10"/>
    <w:p w:rsidR="00A276D5" w:rsidRPr="005A4EA5" w:rsidRDefault="00C65780">
      <w:pPr>
        <w:widowControl w:val="0"/>
        <w:spacing w:after="160" w:line="240" w:lineRule="auto"/>
        <w:rPr>
          <w:rFonts w:ascii="Verdana" w:hAnsi="Verdana"/>
          <w:sz w:val="20"/>
          <w:szCs w:val="20"/>
        </w:rPr>
      </w:pPr>
      <w:r>
        <w:rPr>
          <w:rFonts w:ascii="Verdana" w:hAnsi="Verdana"/>
          <w:sz w:val="20"/>
          <w:szCs w:val="20"/>
        </w:rPr>
        <w:object w:dxaOrig="1508" w:dyaOrig="984" w14:anchorId="32F29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7" o:title=""/>
          </v:shape>
          <o:OLEObject Type="Embed" ProgID="Word.Document.12" ShapeID="_x0000_i1027" DrawAspect="Icon" ObjectID="_1687581468" r:id="rId18">
            <o:FieldCodes>\s</o:FieldCodes>
          </o:OLEObject>
        </w:object>
      </w:r>
    </w:p>
    <w:p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582631787"/>
    <w:bookmarkEnd w:id="12"/>
    <w:p w:rsidR="004F46EC" w:rsidRPr="00295132" w:rsidRDefault="00A4708C" w:rsidP="004F46EC">
      <w:pPr>
        <w:widowControl w:val="0"/>
        <w:spacing w:after="160" w:line="240" w:lineRule="auto"/>
        <w:rPr>
          <w:rFonts w:ascii="Verdana" w:hAnsi="Verdana"/>
          <w:b/>
          <w:color w:val="D01D2B"/>
          <w:sz w:val="20"/>
          <w:szCs w:val="20"/>
        </w:rPr>
      </w:pPr>
      <w:r w:rsidRPr="00295132">
        <w:rPr>
          <w:rFonts w:ascii="Verdana" w:hAnsi="Verdana"/>
          <w:sz w:val="20"/>
          <w:szCs w:val="20"/>
        </w:rPr>
        <w:object w:dxaOrig="1810" w:dyaOrig="1181" w14:anchorId="572A3654">
          <v:shape id="_x0000_i1025" type="#_x0000_t75" style="width:90.5pt;height:59pt" o:ole="">
            <v:imagedata r:id="rId19" o:title=""/>
          </v:shape>
          <o:OLEObject Type="Embed" ProgID="Word.Document.12" ShapeID="_x0000_i1025" DrawAspect="Icon" ObjectID="_1687581469" r:id="rId20">
            <o:FieldCodes>\s</o:FieldCodes>
          </o:OLEObject>
        </w:object>
      </w:r>
      <w:bookmarkStart w:id="13" w:name="_MON_1602054793"/>
      <w:bookmarkEnd w:id="13"/>
      <w:r w:rsidR="005A4EA5" w:rsidRPr="00295132">
        <w:rPr>
          <w:rFonts w:ascii="Verdana" w:hAnsi="Verdana"/>
          <w:sz w:val="20"/>
          <w:szCs w:val="20"/>
        </w:rPr>
        <w:object w:dxaOrig="1508" w:dyaOrig="984" w14:anchorId="09732908">
          <v:shape id="_x0000_i1026" type="#_x0000_t75" style="width:75.5pt;height:49pt" o:ole="">
            <v:imagedata r:id="rId21" o:title=""/>
          </v:shape>
          <o:OLEObject Type="Embed" ProgID="Excel.Sheet.12" ShapeID="_x0000_i1026" DrawAspect="Icon" ObjectID="_1687581470" r:id="rId22"/>
        </w:object>
      </w:r>
    </w:p>
    <w:p w:rsidR="004F46EC" w:rsidRPr="00295132" w:rsidRDefault="007C0375" w:rsidP="004F46EC">
      <w:pPr>
        <w:widowControl w:val="0"/>
        <w:spacing w:after="160" w:line="240" w:lineRule="auto"/>
        <w:rPr>
          <w:rFonts w:ascii="Verdana" w:hAnsi="Verdana"/>
          <w:b/>
          <w:color w:val="D01D2B"/>
          <w:sz w:val="20"/>
          <w:szCs w:val="20"/>
        </w:rPr>
      </w:pPr>
      <w:r w:rsidRPr="00295132">
        <w:rPr>
          <w:rFonts w:ascii="Verdana" w:hAnsi="Verdana"/>
          <w:b/>
          <w:color w:val="D01D2B"/>
          <w:sz w:val="20"/>
          <w:szCs w:val="20"/>
        </w:rPr>
        <w:fldChar w:fldCharType="begin"/>
      </w:r>
      <w:r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Pr="00295132">
        <w:rPr>
          <w:rFonts w:ascii="Verdana" w:hAnsi="Verdana"/>
          <w:b/>
          <w:color w:val="D01D2B"/>
          <w:sz w:val="20"/>
          <w:szCs w:val="20"/>
        </w:rPr>
        <w:fldChar w:fldCharType="end"/>
      </w:r>
    </w:p>
    <w:p w:rsidR="00C646FA"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Pr>
          <w:b/>
          <w:color w:val="D01D2B"/>
          <w:sz w:val="28"/>
          <w:szCs w:val="28"/>
        </w:rPr>
        <w:tab/>
      </w:r>
      <w:r>
        <w:rPr>
          <w:b/>
          <w:color w:val="D01D2B"/>
          <w:sz w:val="28"/>
          <w:szCs w:val="28"/>
        </w:rPr>
        <w:tab/>
      </w:r>
    </w:p>
    <w:p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rsidR="004F46EC" w:rsidRDefault="004F46EC">
      <w:pPr>
        <w:widowControl w:val="0"/>
        <w:spacing w:after="160" w:line="288" w:lineRule="auto"/>
        <w:jc w:val="center"/>
        <w:rPr>
          <w:b/>
          <w:sz w:val="28"/>
          <w:szCs w:val="28"/>
          <w:highlight w:val="yellow"/>
        </w:rPr>
      </w:pPr>
    </w:p>
    <w:p w:rsidR="00A276D5" w:rsidRDefault="00A276D5">
      <w:pPr>
        <w:widowControl w:val="0"/>
        <w:spacing w:after="160" w:line="288" w:lineRule="auto"/>
        <w:jc w:val="center"/>
        <w:rPr>
          <w:sz w:val="28"/>
          <w:szCs w:val="28"/>
          <w:highlight w:val="yellow"/>
        </w:rPr>
      </w:pPr>
    </w:p>
    <w:p w:rsidR="00A276D5"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trPr>
          <w:trHeight w:val="1600"/>
        </w:trPr>
        <w:tc>
          <w:tcPr>
            <w:tcW w:w="10800" w:type="dxa"/>
            <w:tcBorders>
              <w:top w:val="nil"/>
              <w:left w:val="nil"/>
              <w:bottom w:val="nil"/>
              <w:right w:val="nil"/>
            </w:tcBorders>
            <w:tcMar>
              <w:top w:w="100" w:type="dxa"/>
              <w:left w:w="100" w:type="dxa"/>
              <w:bottom w:w="100" w:type="dxa"/>
              <w:right w:w="100" w:type="dxa"/>
            </w:tcMar>
          </w:tcPr>
          <w:p w:rsidR="00A276D5" w:rsidRDefault="00A276D5">
            <w:pPr>
              <w:widowControl w:val="0"/>
              <w:spacing w:after="160" w:line="240" w:lineRule="auto"/>
            </w:pPr>
          </w:p>
          <w:p w:rsidR="00A276D5" w:rsidRDefault="00965245">
            <w:pPr>
              <w:widowControl w:val="0"/>
              <w:spacing w:after="160" w:line="240" w:lineRule="auto"/>
            </w:pPr>
            <w:r>
              <w:t xml:space="preserve"> </w:t>
            </w:r>
          </w:p>
        </w:tc>
      </w:tr>
    </w:tbl>
    <w:p w:rsidR="00A276D5" w:rsidRDefault="00A276D5" w:rsidP="00F775F7">
      <w:pPr>
        <w:widowControl w:val="0"/>
        <w:spacing w:after="160" w:line="240" w:lineRule="auto"/>
      </w:pPr>
    </w:p>
    <w:sectPr w:rsidR="00A276D5">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40" w:rsidRDefault="00895440">
      <w:pPr>
        <w:spacing w:after="0" w:line="240" w:lineRule="auto"/>
      </w:pPr>
      <w:r>
        <w:separator/>
      </w:r>
    </w:p>
  </w:endnote>
  <w:endnote w:type="continuationSeparator" w:id="0">
    <w:p w:rsidR="00895440" w:rsidRDefault="0089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299" w:rsidRDefault="00602299">
    <w:r>
      <w:t xml:space="preserve">Tender No: </w:t>
    </w:r>
    <w:r>
      <w:rPr>
        <w:color w:val="0000FF"/>
      </w:rPr>
      <w:t>[</w:t>
    </w:r>
    <w:r w:rsidR="0091197C" w:rsidRPr="0091197C">
      <w:rPr>
        <w:color w:val="0000FF"/>
      </w:rPr>
      <w:t>MC-AG</w:t>
    </w:r>
    <w:r w:rsidR="009656D0">
      <w:rPr>
        <w:color w:val="0000FF"/>
      </w:rPr>
      <w:t>/NBO/0044/MSA/ 2021]</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AC5EF4">
      <w:rPr>
        <w:noProof/>
      </w:rPr>
      <w:t>10</w:t>
    </w:r>
    <w:r>
      <w:fldChar w:fldCharType="end"/>
    </w:r>
    <w:r>
      <w:t xml:space="preserve"> of </w:t>
    </w:r>
    <w:r>
      <w:fldChar w:fldCharType="begin"/>
    </w:r>
    <w:r>
      <w:instrText>NUMPAGES</w:instrText>
    </w:r>
    <w:r>
      <w:fldChar w:fldCharType="separate"/>
    </w:r>
    <w:r w:rsidR="00AC5EF4">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40" w:rsidRDefault="00895440">
      <w:pPr>
        <w:spacing w:after="0" w:line="240" w:lineRule="auto"/>
      </w:pPr>
      <w:r>
        <w:separator/>
      </w:r>
    </w:p>
  </w:footnote>
  <w:footnote w:type="continuationSeparator" w:id="0">
    <w:p w:rsidR="00895440" w:rsidRDefault="0089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8"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4"/>
  </w:num>
  <w:num w:numId="4">
    <w:abstractNumId w:val="2"/>
  </w:num>
  <w:num w:numId="5">
    <w:abstractNumId w:val="0"/>
  </w:num>
  <w:num w:numId="6">
    <w:abstractNumId w:val="31"/>
  </w:num>
  <w:num w:numId="7">
    <w:abstractNumId w:val="3"/>
  </w:num>
  <w:num w:numId="8">
    <w:abstractNumId w:val="17"/>
  </w:num>
  <w:num w:numId="9">
    <w:abstractNumId w:val="22"/>
  </w:num>
  <w:num w:numId="10">
    <w:abstractNumId w:val="4"/>
  </w:num>
  <w:num w:numId="11">
    <w:abstractNumId w:val="14"/>
  </w:num>
  <w:num w:numId="12">
    <w:abstractNumId w:val="23"/>
  </w:num>
  <w:num w:numId="13">
    <w:abstractNumId w:val="8"/>
  </w:num>
  <w:num w:numId="14">
    <w:abstractNumId w:val="20"/>
  </w:num>
  <w:num w:numId="15">
    <w:abstractNumId w:val="6"/>
  </w:num>
  <w:num w:numId="16">
    <w:abstractNumId w:val="1"/>
  </w:num>
  <w:num w:numId="17">
    <w:abstractNumId w:val="9"/>
  </w:num>
  <w:num w:numId="18">
    <w:abstractNumId w:val="30"/>
  </w:num>
  <w:num w:numId="19">
    <w:abstractNumId w:val="29"/>
  </w:num>
  <w:num w:numId="20">
    <w:abstractNumId w:val="16"/>
  </w:num>
  <w:num w:numId="21">
    <w:abstractNumId w:val="12"/>
  </w:num>
  <w:num w:numId="22">
    <w:abstractNumId w:val="13"/>
  </w:num>
  <w:num w:numId="23">
    <w:abstractNumId w:val="5"/>
  </w:num>
  <w:num w:numId="24">
    <w:abstractNumId w:val="7"/>
  </w:num>
  <w:num w:numId="25">
    <w:abstractNumId w:val="15"/>
  </w:num>
  <w:num w:numId="26">
    <w:abstractNumId w:val="27"/>
  </w:num>
  <w:num w:numId="27">
    <w:abstractNumId w:val="21"/>
  </w:num>
  <w:num w:numId="28">
    <w:abstractNumId w:val="26"/>
  </w:num>
  <w:num w:numId="29">
    <w:abstractNumId w:val="28"/>
  </w:num>
  <w:num w:numId="30">
    <w:abstractNumId w:val="25"/>
  </w:num>
  <w:num w:numId="31">
    <w:abstractNumId w:val="18"/>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5"/>
    <w:rsid w:val="00056A24"/>
    <w:rsid w:val="000903BD"/>
    <w:rsid w:val="000A69A2"/>
    <w:rsid w:val="000B177C"/>
    <w:rsid w:val="000F24B0"/>
    <w:rsid w:val="00110EF9"/>
    <w:rsid w:val="001800D2"/>
    <w:rsid w:val="001B1D86"/>
    <w:rsid w:val="001D3C50"/>
    <w:rsid w:val="001E37AD"/>
    <w:rsid w:val="001E5647"/>
    <w:rsid w:val="00234035"/>
    <w:rsid w:val="00263E19"/>
    <w:rsid w:val="00264906"/>
    <w:rsid w:val="00295132"/>
    <w:rsid w:val="0029666E"/>
    <w:rsid w:val="002F0EB4"/>
    <w:rsid w:val="00390DC4"/>
    <w:rsid w:val="0039741C"/>
    <w:rsid w:val="003A0ACB"/>
    <w:rsid w:val="003B317D"/>
    <w:rsid w:val="003C7A11"/>
    <w:rsid w:val="003D1EED"/>
    <w:rsid w:val="003D2C15"/>
    <w:rsid w:val="003D6CE2"/>
    <w:rsid w:val="0040439D"/>
    <w:rsid w:val="00424BDC"/>
    <w:rsid w:val="0047274E"/>
    <w:rsid w:val="004A55C1"/>
    <w:rsid w:val="004D74BC"/>
    <w:rsid w:val="004F46EC"/>
    <w:rsid w:val="005A01C1"/>
    <w:rsid w:val="005A4EA5"/>
    <w:rsid w:val="005B25DA"/>
    <w:rsid w:val="005F22A9"/>
    <w:rsid w:val="00602299"/>
    <w:rsid w:val="00607F65"/>
    <w:rsid w:val="00617E56"/>
    <w:rsid w:val="00621B5F"/>
    <w:rsid w:val="00622C37"/>
    <w:rsid w:val="00643E25"/>
    <w:rsid w:val="00651D79"/>
    <w:rsid w:val="006674A7"/>
    <w:rsid w:val="0066768E"/>
    <w:rsid w:val="006B4FD2"/>
    <w:rsid w:val="006B6C56"/>
    <w:rsid w:val="007501F4"/>
    <w:rsid w:val="00753F2E"/>
    <w:rsid w:val="00775789"/>
    <w:rsid w:val="007C0375"/>
    <w:rsid w:val="008636FA"/>
    <w:rsid w:val="00865422"/>
    <w:rsid w:val="00895440"/>
    <w:rsid w:val="008D4B0D"/>
    <w:rsid w:val="0091197C"/>
    <w:rsid w:val="009210BD"/>
    <w:rsid w:val="00946EA3"/>
    <w:rsid w:val="0096188E"/>
    <w:rsid w:val="00965245"/>
    <w:rsid w:val="009656D0"/>
    <w:rsid w:val="009D2556"/>
    <w:rsid w:val="009F2B67"/>
    <w:rsid w:val="00A05929"/>
    <w:rsid w:val="00A25D8C"/>
    <w:rsid w:val="00A276D5"/>
    <w:rsid w:val="00A4708C"/>
    <w:rsid w:val="00A6245F"/>
    <w:rsid w:val="00AA1999"/>
    <w:rsid w:val="00AB09CD"/>
    <w:rsid w:val="00AB0EEB"/>
    <w:rsid w:val="00AB5387"/>
    <w:rsid w:val="00AC47A8"/>
    <w:rsid w:val="00AC5EF4"/>
    <w:rsid w:val="00AD232C"/>
    <w:rsid w:val="00AD2F8E"/>
    <w:rsid w:val="00B10080"/>
    <w:rsid w:val="00B4198D"/>
    <w:rsid w:val="00B77580"/>
    <w:rsid w:val="00B85A35"/>
    <w:rsid w:val="00B87668"/>
    <w:rsid w:val="00B926B1"/>
    <w:rsid w:val="00B945D2"/>
    <w:rsid w:val="00BB6D4A"/>
    <w:rsid w:val="00BD2DFA"/>
    <w:rsid w:val="00C26704"/>
    <w:rsid w:val="00C646FA"/>
    <w:rsid w:val="00C65780"/>
    <w:rsid w:val="00CA560B"/>
    <w:rsid w:val="00CA5A2C"/>
    <w:rsid w:val="00CF1A70"/>
    <w:rsid w:val="00D00596"/>
    <w:rsid w:val="00D1545C"/>
    <w:rsid w:val="00D22467"/>
    <w:rsid w:val="00D63BE2"/>
    <w:rsid w:val="00D7750D"/>
    <w:rsid w:val="00D92396"/>
    <w:rsid w:val="00D92E8C"/>
    <w:rsid w:val="00DD0F45"/>
    <w:rsid w:val="00E12A7F"/>
    <w:rsid w:val="00E160FC"/>
    <w:rsid w:val="00E34567"/>
    <w:rsid w:val="00E71361"/>
    <w:rsid w:val="00E87AAF"/>
    <w:rsid w:val="00E918D7"/>
    <w:rsid w:val="00E96E73"/>
    <w:rsid w:val="00EC66B1"/>
    <w:rsid w:val="00EE01A5"/>
    <w:rsid w:val="00F775F7"/>
    <w:rsid w:val="00F81C04"/>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tegrityhotline@mercycorps.org" TargetMode="Externa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3.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92EA-6089-4A2D-B2BA-43D542C24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3161</Words>
  <Characters>18020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hottensiah</cp:lastModifiedBy>
  <cp:revision>2</cp:revision>
  <dcterms:created xsi:type="dcterms:W3CDTF">2021-07-12T04:51:00Z</dcterms:created>
  <dcterms:modified xsi:type="dcterms:W3CDTF">2021-07-12T04:51:00Z</dcterms:modified>
</cp:coreProperties>
</file>