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CD" w:rsidRPr="00BF4CA9" w:rsidRDefault="00B40765">
      <w:pPr>
        <w:spacing w:after="360"/>
        <w:jc w:val="center"/>
        <w:rPr>
          <w:rFonts w:asciiTheme="majorHAnsi" w:hAnsiTheme="majorHAnsi" w:cstheme="majorHAnsi"/>
          <w:b/>
          <w:sz w:val="28"/>
          <w:szCs w:val="28"/>
        </w:rPr>
      </w:pPr>
      <w:bookmarkStart w:id="0" w:name="_gjdgxs" w:colFirst="0" w:colLast="0"/>
      <w:bookmarkEnd w:id="0"/>
      <w:r w:rsidRPr="00BF4CA9">
        <w:rPr>
          <w:rFonts w:asciiTheme="majorHAnsi" w:hAnsiTheme="majorHAnsi" w:cstheme="majorHAnsi"/>
          <w:b/>
          <w:sz w:val="28"/>
          <w:szCs w:val="28"/>
        </w:rPr>
        <w:t xml:space="preserve">Scope of Work </w:t>
      </w:r>
    </w:p>
    <w:p w:rsidR="009970CD" w:rsidRPr="00BF4CA9" w:rsidRDefault="00B40765">
      <w:pPr>
        <w:spacing w:after="0"/>
        <w:jc w:val="both"/>
        <w:rPr>
          <w:rFonts w:asciiTheme="majorHAnsi" w:hAnsiTheme="majorHAnsi" w:cstheme="majorHAnsi"/>
        </w:rPr>
      </w:pPr>
      <w:r w:rsidRPr="00BF4CA9">
        <w:rPr>
          <w:rFonts w:asciiTheme="majorHAnsi" w:hAnsiTheme="majorHAnsi" w:cstheme="majorHAnsi"/>
          <w:b/>
        </w:rPr>
        <w:t>Consultant:</w:t>
      </w:r>
      <w:r w:rsidRPr="00BF4CA9">
        <w:rPr>
          <w:rFonts w:asciiTheme="majorHAnsi" w:hAnsiTheme="majorHAnsi" w:cstheme="majorHAnsi"/>
          <w:b/>
        </w:rPr>
        <w:tab/>
      </w:r>
      <w:r w:rsidRPr="00BF4CA9">
        <w:rPr>
          <w:rFonts w:asciiTheme="majorHAnsi" w:hAnsiTheme="majorHAnsi" w:cstheme="majorHAnsi"/>
          <w:b/>
        </w:rPr>
        <w:tab/>
      </w:r>
      <w:r w:rsidR="008C6ACD">
        <w:rPr>
          <w:rFonts w:asciiTheme="majorHAnsi" w:hAnsiTheme="majorHAnsi" w:cstheme="majorHAnsi"/>
        </w:rPr>
        <w:t xml:space="preserve">Individual consultant </w:t>
      </w:r>
    </w:p>
    <w:p w:rsidR="009970CD" w:rsidRPr="00BF4CA9" w:rsidRDefault="00B40765" w:rsidP="007E02F5">
      <w:pPr>
        <w:spacing w:after="0"/>
        <w:ind w:left="2160" w:hanging="2160"/>
        <w:jc w:val="both"/>
        <w:rPr>
          <w:rFonts w:asciiTheme="majorHAnsi" w:hAnsiTheme="majorHAnsi" w:cstheme="majorHAnsi"/>
        </w:rPr>
      </w:pPr>
      <w:r w:rsidRPr="00BF4CA9">
        <w:rPr>
          <w:rFonts w:asciiTheme="majorHAnsi" w:hAnsiTheme="majorHAnsi" w:cstheme="majorHAnsi"/>
          <w:b/>
        </w:rPr>
        <w:t>Program:</w:t>
      </w:r>
      <w:r w:rsidRPr="00BF4CA9">
        <w:rPr>
          <w:rFonts w:asciiTheme="majorHAnsi" w:hAnsiTheme="majorHAnsi" w:cstheme="majorHAnsi"/>
        </w:rPr>
        <w:t xml:space="preserve">  </w:t>
      </w:r>
      <w:r w:rsidRPr="00BF4CA9">
        <w:rPr>
          <w:rFonts w:asciiTheme="majorHAnsi" w:hAnsiTheme="majorHAnsi" w:cstheme="majorHAnsi"/>
        </w:rPr>
        <w:tab/>
      </w:r>
      <w:r w:rsidR="00DE4970" w:rsidRPr="00BF4CA9">
        <w:rPr>
          <w:rFonts w:asciiTheme="majorHAnsi" w:hAnsiTheme="majorHAnsi" w:cstheme="majorHAnsi"/>
        </w:rPr>
        <w:t xml:space="preserve">AgriFin </w:t>
      </w:r>
      <w:r w:rsidR="00B50E25" w:rsidRPr="00BF4CA9">
        <w:rPr>
          <w:rFonts w:asciiTheme="majorHAnsi" w:hAnsiTheme="majorHAnsi" w:cstheme="majorHAnsi"/>
        </w:rPr>
        <w:t>Digital Farmer</w:t>
      </w:r>
      <w:r w:rsidR="007E02F5" w:rsidRPr="00BF4CA9">
        <w:rPr>
          <w:rFonts w:asciiTheme="majorHAnsi" w:hAnsiTheme="majorHAnsi" w:cstheme="majorHAnsi"/>
        </w:rPr>
        <w:t>, GIZ Digital Agriculture Africa (DAA)</w:t>
      </w:r>
    </w:p>
    <w:p w:rsidR="009970CD" w:rsidRPr="00BF4CA9" w:rsidRDefault="00B40765">
      <w:pPr>
        <w:spacing w:after="0" w:line="240" w:lineRule="auto"/>
        <w:ind w:left="2160" w:hanging="2160"/>
        <w:jc w:val="both"/>
        <w:rPr>
          <w:rFonts w:asciiTheme="majorHAnsi" w:hAnsiTheme="majorHAnsi" w:cstheme="majorHAnsi"/>
        </w:rPr>
      </w:pPr>
      <w:r w:rsidRPr="00BF4CA9">
        <w:rPr>
          <w:rFonts w:asciiTheme="majorHAnsi" w:hAnsiTheme="majorHAnsi" w:cstheme="majorHAnsi"/>
          <w:b/>
        </w:rPr>
        <w:t>Scope of Project:</w:t>
      </w:r>
      <w:r w:rsidRPr="00BF4CA9">
        <w:rPr>
          <w:rFonts w:asciiTheme="majorHAnsi" w:hAnsiTheme="majorHAnsi" w:cstheme="majorHAnsi"/>
          <w:b/>
        </w:rPr>
        <w:tab/>
      </w:r>
      <w:r w:rsidR="008C6ACD">
        <w:rPr>
          <w:rFonts w:asciiTheme="majorHAnsi" w:hAnsiTheme="majorHAnsi" w:cstheme="majorHAnsi"/>
        </w:rPr>
        <w:t xml:space="preserve">Procurement of program engagement consultancy </w:t>
      </w:r>
      <w:proofErr w:type="gramStart"/>
      <w:r w:rsidR="008C6ACD">
        <w:rPr>
          <w:rFonts w:asciiTheme="majorHAnsi" w:hAnsiTheme="majorHAnsi" w:cstheme="majorHAnsi"/>
        </w:rPr>
        <w:t xml:space="preserve">services </w:t>
      </w:r>
      <w:r w:rsidR="00276F52" w:rsidRPr="00BF4CA9">
        <w:rPr>
          <w:rFonts w:asciiTheme="majorHAnsi" w:hAnsiTheme="majorHAnsi" w:cstheme="majorHAnsi"/>
        </w:rPr>
        <w:t xml:space="preserve"> </w:t>
      </w:r>
      <w:r w:rsidR="00D479F5" w:rsidRPr="00BF4CA9">
        <w:rPr>
          <w:rFonts w:asciiTheme="majorHAnsi" w:hAnsiTheme="majorHAnsi" w:cstheme="majorHAnsi"/>
        </w:rPr>
        <w:t>to</w:t>
      </w:r>
      <w:proofErr w:type="gramEnd"/>
      <w:r w:rsidR="00D479F5" w:rsidRPr="00BF4CA9">
        <w:rPr>
          <w:rFonts w:asciiTheme="majorHAnsi" w:hAnsiTheme="majorHAnsi" w:cstheme="majorHAnsi"/>
        </w:rPr>
        <w:t xml:space="preserve"> s</w:t>
      </w:r>
      <w:r w:rsidR="00276F52" w:rsidRPr="00BF4CA9">
        <w:rPr>
          <w:rFonts w:asciiTheme="majorHAnsi" w:hAnsiTheme="majorHAnsi" w:cstheme="majorHAnsi"/>
        </w:rPr>
        <w:t>upport implementation and evaluation of Agrifin projects in Nigeria (including risk mitigations)</w:t>
      </w:r>
    </w:p>
    <w:p w:rsidR="009970CD" w:rsidRPr="00BF4CA9" w:rsidRDefault="00B40765">
      <w:pPr>
        <w:spacing w:after="0" w:line="240" w:lineRule="auto"/>
        <w:jc w:val="both"/>
        <w:rPr>
          <w:rFonts w:asciiTheme="majorHAnsi" w:hAnsiTheme="majorHAnsi" w:cstheme="majorHAnsi"/>
        </w:rPr>
      </w:pPr>
      <w:r w:rsidRPr="00BF4CA9">
        <w:rPr>
          <w:rFonts w:asciiTheme="majorHAnsi" w:hAnsiTheme="majorHAnsi" w:cstheme="majorHAnsi"/>
          <w:b/>
        </w:rPr>
        <w:t>Country:</w:t>
      </w:r>
      <w:r w:rsidRPr="00BF4CA9">
        <w:rPr>
          <w:rFonts w:asciiTheme="majorHAnsi" w:hAnsiTheme="majorHAnsi" w:cstheme="majorHAnsi"/>
        </w:rPr>
        <w:tab/>
      </w:r>
      <w:r w:rsidRPr="00BF4CA9">
        <w:rPr>
          <w:rFonts w:asciiTheme="majorHAnsi" w:hAnsiTheme="majorHAnsi" w:cstheme="majorHAnsi"/>
        </w:rPr>
        <w:tab/>
      </w:r>
      <w:r w:rsidR="00B50E25" w:rsidRPr="00BF4CA9">
        <w:rPr>
          <w:rFonts w:asciiTheme="majorHAnsi" w:hAnsiTheme="majorHAnsi" w:cstheme="majorHAnsi"/>
        </w:rPr>
        <w:t>Nigeria</w:t>
      </w:r>
    </w:p>
    <w:p w:rsidR="009970CD" w:rsidRPr="00BF4CA9" w:rsidRDefault="00B40765">
      <w:pPr>
        <w:spacing w:after="0" w:line="240" w:lineRule="auto"/>
        <w:jc w:val="both"/>
        <w:rPr>
          <w:rFonts w:asciiTheme="majorHAnsi" w:hAnsiTheme="majorHAnsi" w:cstheme="majorHAnsi"/>
        </w:rPr>
      </w:pPr>
      <w:r w:rsidRPr="00BF4CA9">
        <w:rPr>
          <w:rFonts w:asciiTheme="majorHAnsi" w:hAnsiTheme="majorHAnsi" w:cstheme="majorHAnsi"/>
          <w:b/>
        </w:rPr>
        <w:t>From:</w:t>
      </w:r>
      <w:r w:rsidRPr="00BF4CA9">
        <w:rPr>
          <w:rFonts w:asciiTheme="majorHAnsi" w:hAnsiTheme="majorHAnsi" w:cstheme="majorHAnsi"/>
          <w:b/>
        </w:rPr>
        <w:tab/>
      </w:r>
      <w:r w:rsidRPr="00BF4CA9">
        <w:rPr>
          <w:rFonts w:asciiTheme="majorHAnsi" w:hAnsiTheme="majorHAnsi" w:cstheme="majorHAnsi"/>
          <w:b/>
        </w:rPr>
        <w:tab/>
      </w:r>
      <w:r w:rsidRPr="00BF4CA9">
        <w:rPr>
          <w:rFonts w:asciiTheme="majorHAnsi" w:hAnsiTheme="majorHAnsi" w:cstheme="majorHAnsi"/>
          <w:b/>
        </w:rPr>
        <w:tab/>
      </w:r>
      <w:r w:rsidR="00A10ABE" w:rsidRPr="00BF4CA9">
        <w:rPr>
          <w:rFonts w:asciiTheme="majorHAnsi" w:hAnsiTheme="majorHAnsi" w:cstheme="majorHAnsi"/>
        </w:rPr>
        <w:t>January 2021</w:t>
      </w:r>
    </w:p>
    <w:p w:rsidR="009970CD" w:rsidRPr="00BF4CA9" w:rsidRDefault="00B40765">
      <w:pPr>
        <w:spacing w:after="0" w:line="240" w:lineRule="auto"/>
        <w:rPr>
          <w:rFonts w:asciiTheme="majorHAnsi" w:hAnsiTheme="majorHAnsi" w:cstheme="majorHAnsi"/>
        </w:rPr>
      </w:pPr>
      <w:r w:rsidRPr="00BF4CA9">
        <w:rPr>
          <w:rFonts w:asciiTheme="majorHAnsi" w:hAnsiTheme="majorHAnsi" w:cstheme="majorHAnsi"/>
          <w:b/>
        </w:rPr>
        <w:t>To:</w:t>
      </w:r>
      <w:r w:rsidRPr="00BF4CA9">
        <w:rPr>
          <w:rFonts w:asciiTheme="majorHAnsi" w:hAnsiTheme="majorHAnsi" w:cstheme="majorHAnsi"/>
          <w:b/>
        </w:rPr>
        <w:tab/>
      </w:r>
      <w:r w:rsidRPr="00BF4CA9">
        <w:rPr>
          <w:rFonts w:asciiTheme="majorHAnsi" w:hAnsiTheme="majorHAnsi" w:cstheme="majorHAnsi"/>
        </w:rPr>
        <w:tab/>
      </w:r>
      <w:r w:rsidRPr="00BF4CA9">
        <w:rPr>
          <w:rFonts w:asciiTheme="majorHAnsi" w:hAnsiTheme="majorHAnsi" w:cstheme="majorHAnsi"/>
        </w:rPr>
        <w:tab/>
      </w:r>
      <w:r w:rsidR="007E02F5" w:rsidRPr="00BF4CA9">
        <w:rPr>
          <w:rFonts w:asciiTheme="majorHAnsi" w:hAnsiTheme="majorHAnsi" w:cstheme="majorHAnsi"/>
        </w:rPr>
        <w:t>June</w:t>
      </w:r>
      <w:r w:rsidR="005A4B8E" w:rsidRPr="00BF4CA9">
        <w:rPr>
          <w:rFonts w:asciiTheme="majorHAnsi" w:hAnsiTheme="majorHAnsi" w:cstheme="majorHAnsi"/>
        </w:rPr>
        <w:t xml:space="preserve"> </w:t>
      </w:r>
      <w:r w:rsidR="007E02F5" w:rsidRPr="00BF4CA9">
        <w:rPr>
          <w:rFonts w:asciiTheme="majorHAnsi" w:hAnsiTheme="majorHAnsi" w:cstheme="majorHAnsi"/>
        </w:rPr>
        <w:t>2021</w:t>
      </w:r>
    </w:p>
    <w:p w:rsidR="009970CD" w:rsidRPr="00BF4CA9" w:rsidRDefault="00B40765">
      <w:pPr>
        <w:spacing w:after="0" w:line="240" w:lineRule="auto"/>
        <w:ind w:left="2160" w:hanging="2160"/>
        <w:jc w:val="both"/>
        <w:rPr>
          <w:rFonts w:asciiTheme="majorHAnsi" w:hAnsiTheme="majorHAnsi" w:cstheme="majorHAnsi"/>
        </w:rPr>
      </w:pPr>
      <w:r w:rsidRPr="00BF4CA9">
        <w:rPr>
          <w:rFonts w:asciiTheme="majorHAnsi" w:hAnsiTheme="majorHAnsi" w:cstheme="majorHAnsi"/>
          <w:b/>
        </w:rPr>
        <w:t>Task Manager:</w:t>
      </w:r>
      <w:r w:rsidRPr="00BF4CA9">
        <w:rPr>
          <w:rFonts w:asciiTheme="majorHAnsi" w:hAnsiTheme="majorHAnsi" w:cstheme="majorHAnsi"/>
          <w:b/>
        </w:rPr>
        <w:tab/>
      </w:r>
      <w:r w:rsidR="00A10ABE" w:rsidRPr="00BF4CA9">
        <w:rPr>
          <w:rFonts w:asciiTheme="majorHAnsi" w:hAnsiTheme="majorHAnsi" w:cstheme="majorHAnsi"/>
        </w:rPr>
        <w:t>Deputy Program Director and Nigeria Country Lead</w:t>
      </w:r>
    </w:p>
    <w:p w:rsidR="009970CD" w:rsidRPr="00BF4CA9" w:rsidRDefault="00B40765" w:rsidP="00895D97">
      <w:pPr>
        <w:spacing w:after="0" w:line="240" w:lineRule="auto"/>
        <w:jc w:val="both"/>
        <w:rPr>
          <w:rFonts w:asciiTheme="majorHAnsi" w:hAnsiTheme="majorHAnsi" w:cstheme="majorHAnsi"/>
        </w:rPr>
      </w:pPr>
      <w:r w:rsidRPr="00BF4CA9">
        <w:rPr>
          <w:rFonts w:asciiTheme="majorHAnsi" w:hAnsiTheme="majorHAnsi" w:cstheme="majorHAnsi"/>
          <w:b/>
        </w:rPr>
        <w:t>Technical Manager:</w:t>
      </w:r>
      <w:r w:rsidRPr="00BF4CA9">
        <w:rPr>
          <w:rFonts w:asciiTheme="majorHAnsi" w:hAnsiTheme="majorHAnsi" w:cstheme="majorHAnsi"/>
          <w:b/>
        </w:rPr>
        <w:tab/>
      </w:r>
      <w:r w:rsidR="00A10ABE" w:rsidRPr="00BF4CA9">
        <w:rPr>
          <w:rFonts w:asciiTheme="majorHAnsi" w:hAnsiTheme="majorHAnsi" w:cstheme="majorHAnsi"/>
        </w:rPr>
        <w:t>Deputy Program Director and Nigeria Country Lead</w:t>
      </w:r>
    </w:p>
    <w:p w:rsidR="009970CD" w:rsidRPr="00BF4CA9" w:rsidRDefault="009970CD">
      <w:pPr>
        <w:spacing w:after="0" w:line="240" w:lineRule="auto"/>
        <w:ind w:left="630"/>
        <w:jc w:val="both"/>
        <w:rPr>
          <w:rFonts w:asciiTheme="majorHAnsi" w:hAnsiTheme="majorHAnsi" w:cstheme="majorHAnsi"/>
        </w:rPr>
      </w:pPr>
    </w:p>
    <w:p w:rsidR="009970CD" w:rsidRPr="00BF4CA9" w:rsidRDefault="00B40765">
      <w:pPr>
        <w:shd w:val="clear" w:color="auto" w:fill="B80000"/>
        <w:spacing w:after="120"/>
        <w:jc w:val="both"/>
        <w:rPr>
          <w:rFonts w:asciiTheme="majorHAnsi" w:hAnsiTheme="majorHAnsi" w:cstheme="majorHAnsi"/>
          <w:b/>
          <w:color w:val="FFFFFF"/>
        </w:rPr>
      </w:pPr>
      <w:r w:rsidRPr="00BF4CA9">
        <w:rPr>
          <w:rFonts w:asciiTheme="majorHAnsi" w:hAnsiTheme="majorHAnsi" w:cstheme="majorHAnsi"/>
          <w:b/>
          <w:color w:val="FFFFFF"/>
        </w:rPr>
        <w:t>Program Context</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shd w:val="clear" w:color="auto" w:fill="B80000"/>
        </w:rPr>
        <w:tab/>
      </w:r>
      <w:r w:rsidRPr="00BF4CA9">
        <w:rPr>
          <w:rFonts w:asciiTheme="majorHAnsi" w:hAnsiTheme="majorHAnsi" w:cstheme="majorHAnsi"/>
          <w:b/>
          <w:color w:val="FFFFFF"/>
          <w:shd w:val="clear" w:color="auto" w:fill="B80000"/>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7E02F5" w:rsidRPr="00BF4CA9" w:rsidRDefault="00B40765" w:rsidP="007E02F5">
      <w:pPr>
        <w:spacing w:after="120"/>
        <w:jc w:val="both"/>
        <w:rPr>
          <w:rFonts w:asciiTheme="majorHAnsi" w:hAnsiTheme="majorHAnsi" w:cstheme="majorHAnsi"/>
        </w:rPr>
      </w:pPr>
      <w:r w:rsidRPr="00BF4CA9">
        <w:rPr>
          <w:rFonts w:asciiTheme="majorHAnsi" w:hAnsiTheme="majorHAnsi" w:cstheme="majorHAnsi"/>
        </w:rPr>
        <w:t>One billion people in rural areas around the world live on less than US$1.25 a day</w:t>
      </w:r>
      <w:r w:rsidRPr="00BF4CA9">
        <w:rPr>
          <w:rFonts w:asciiTheme="majorHAnsi" w:hAnsiTheme="majorHAnsi" w:cstheme="majorHAnsi"/>
          <w:vertAlign w:val="superscript"/>
        </w:rPr>
        <w:t>1</w:t>
      </w:r>
      <w:r w:rsidRPr="00BF4CA9">
        <w:rPr>
          <w:rFonts w:asciiTheme="majorHAnsi" w:hAnsiTheme="majorHAnsi" w:cstheme="majorHAnsi"/>
        </w:rPr>
        <w:t xml:space="preserve"> including nearly 500 million smallholder farmers (SHF) who provide 80% of the food for the developing world.</w:t>
      </w:r>
      <w:r w:rsidR="007E02F5" w:rsidRPr="00BF4CA9">
        <w:rPr>
          <w:rFonts w:asciiTheme="majorHAnsi" w:hAnsiTheme="majorHAnsi" w:cstheme="majorHAnsi"/>
          <w:vertAlign w:val="superscript"/>
        </w:rPr>
        <w:t>2</w:t>
      </w:r>
      <w:r w:rsidR="007E02F5" w:rsidRPr="00BF4CA9">
        <w:rPr>
          <w:rFonts w:asciiTheme="majorHAnsi" w:hAnsiTheme="majorHAnsi" w:cstheme="majorHAnsi"/>
        </w:rPr>
        <w:t xml:space="preserve"> For</w:t>
      </w:r>
      <w:r w:rsidRPr="00BF4CA9">
        <w:rPr>
          <w:rFonts w:asciiTheme="majorHAnsi" w:hAnsiTheme="majorHAnsi" w:cstheme="majorHAnsi"/>
        </w:rPr>
        <w:t xml:space="preserve"> the 70 million smallholder farmers living in Sub Saharan Africa,</w:t>
      </w:r>
      <w:r w:rsidRPr="00BF4CA9">
        <w:rPr>
          <w:rFonts w:asciiTheme="majorHAnsi" w:hAnsiTheme="majorHAnsi" w:cstheme="majorHAnsi"/>
          <w:vertAlign w:val="superscript"/>
        </w:rPr>
        <w:t>3</w:t>
      </w:r>
      <w:r w:rsidRPr="00BF4CA9">
        <w:rPr>
          <w:rFonts w:asciiTheme="majorHAnsi" w:hAnsiTheme="majorHAnsi" w:cstheme="majorHAnsi"/>
        </w:rPr>
        <w:t xml:space="preserve"> farm productivity is only 56% of the world's average. This is due to a range of risk factors, including weak infrastructure, poor market linkages and lack of access to information and critical services including finance, inputs and extension, as well as a wide range of social factors.</w:t>
      </w:r>
      <w:r w:rsidRPr="00BF4CA9">
        <w:rPr>
          <w:rFonts w:asciiTheme="majorHAnsi" w:hAnsiTheme="majorHAnsi" w:cstheme="majorHAnsi"/>
          <w:vertAlign w:val="superscript"/>
        </w:rPr>
        <w:t>4</w:t>
      </w:r>
      <w:r w:rsidRPr="00BF4CA9">
        <w:rPr>
          <w:rFonts w:asciiTheme="majorHAnsi" w:hAnsiTheme="majorHAnsi" w:cstheme="majorHAnsi"/>
        </w:rPr>
        <w:t xml:space="preserve">  </w:t>
      </w:r>
    </w:p>
    <w:p w:rsidR="007E02F5" w:rsidRPr="00BF4CA9" w:rsidRDefault="00B40765" w:rsidP="007E02F5">
      <w:pPr>
        <w:spacing w:after="120"/>
        <w:jc w:val="both"/>
        <w:rPr>
          <w:rFonts w:asciiTheme="majorHAnsi" w:hAnsiTheme="majorHAnsi" w:cstheme="majorHAnsi"/>
        </w:rPr>
      </w:pPr>
      <w:r w:rsidRPr="00BF4CA9">
        <w:rPr>
          <w:rFonts w:asciiTheme="majorHAnsi" w:hAnsiTheme="majorHAnsi" w:cstheme="majorHAnsi"/>
        </w:rPr>
        <w:t>SHFs are the most underserved group in the world by financial services, with women and youth at a particular disadvantage.</w:t>
      </w:r>
      <w:r w:rsidRPr="00BF4CA9">
        <w:rPr>
          <w:rFonts w:asciiTheme="majorHAnsi" w:hAnsiTheme="majorHAnsi" w:cstheme="majorHAnsi"/>
          <w:vertAlign w:val="superscript"/>
        </w:rPr>
        <w:t>5</w:t>
      </w:r>
      <w:r w:rsidRPr="00BF4CA9">
        <w:rPr>
          <w:rFonts w:asciiTheme="majorHAnsi" w:hAnsiTheme="majorHAnsi" w:cstheme="majorHAnsi"/>
        </w:rPr>
        <w:t xml:space="preserve"> Investment in this sector is critical, as economic growth from agriculture is at least twice as effective in reducing poverty as growth in other </w:t>
      </w:r>
      <w:r w:rsidR="006B0701" w:rsidRPr="00BF4CA9">
        <w:rPr>
          <w:rFonts w:asciiTheme="majorHAnsi" w:hAnsiTheme="majorHAnsi" w:cstheme="majorHAnsi"/>
        </w:rPr>
        <w:t>sectors.</w:t>
      </w:r>
      <w:r w:rsidR="006B0701" w:rsidRPr="00BF4CA9">
        <w:rPr>
          <w:rFonts w:asciiTheme="majorHAnsi" w:hAnsiTheme="majorHAnsi" w:cstheme="majorHAnsi"/>
          <w:vertAlign w:val="superscript"/>
        </w:rPr>
        <w:t>6</w:t>
      </w:r>
      <w:r w:rsidR="006B0701" w:rsidRPr="00BF4CA9">
        <w:rPr>
          <w:rFonts w:asciiTheme="majorHAnsi" w:hAnsiTheme="majorHAnsi" w:cstheme="majorHAnsi"/>
        </w:rPr>
        <w:t xml:space="preserve"> at</w:t>
      </w:r>
      <w:r w:rsidRPr="00BF4CA9">
        <w:rPr>
          <w:rFonts w:asciiTheme="majorHAnsi" w:hAnsiTheme="majorHAnsi" w:cstheme="majorHAnsi"/>
        </w:rPr>
        <w:t xml:space="preserve"> an estimated $450 billion, the global demand for smallholder agricultural finance is largely unmet. Impact-driven agricultural lenders are estimated to reach no more than two percent of </w:t>
      </w:r>
      <w:r w:rsidR="00896968" w:rsidRPr="00BF4CA9">
        <w:rPr>
          <w:rFonts w:asciiTheme="majorHAnsi" w:hAnsiTheme="majorHAnsi" w:cstheme="majorHAnsi"/>
        </w:rPr>
        <w:t>demand.</w:t>
      </w:r>
      <w:r w:rsidR="00896968" w:rsidRPr="00BF4CA9">
        <w:rPr>
          <w:rFonts w:asciiTheme="majorHAnsi" w:hAnsiTheme="majorHAnsi" w:cstheme="majorHAnsi"/>
          <w:vertAlign w:val="superscript"/>
        </w:rPr>
        <w:t>7</w:t>
      </w:r>
      <w:r w:rsidR="00896968" w:rsidRPr="00BF4CA9">
        <w:rPr>
          <w:rFonts w:asciiTheme="majorHAnsi" w:hAnsiTheme="majorHAnsi" w:cstheme="majorHAnsi"/>
          <w:color w:val="231F20"/>
        </w:rPr>
        <w:t xml:space="preserve"> Digital</w:t>
      </w:r>
      <w:r w:rsidRPr="00BF4CA9">
        <w:rPr>
          <w:rFonts w:asciiTheme="majorHAnsi" w:hAnsiTheme="majorHAnsi" w:cstheme="majorHAnsi"/>
        </w:rPr>
        <w:t xml:space="preserve"> technology can be a powerful tool to reach smallholders with information, market linkages and financial services with extremely low costs at sufficient scale. </w:t>
      </w:r>
    </w:p>
    <w:p w:rsidR="009970CD" w:rsidRPr="00BF4CA9" w:rsidRDefault="00B40765" w:rsidP="007E02F5">
      <w:pPr>
        <w:spacing w:after="120"/>
        <w:jc w:val="both"/>
        <w:rPr>
          <w:rFonts w:asciiTheme="majorHAnsi" w:hAnsiTheme="majorHAnsi" w:cstheme="majorHAnsi"/>
        </w:rPr>
      </w:pPr>
      <w:r w:rsidRPr="00BF4CA9">
        <w:rPr>
          <w:rFonts w:asciiTheme="majorHAnsi" w:hAnsiTheme="majorHAnsi" w:cstheme="majorHAnsi"/>
        </w:rPr>
        <w:t xml:space="preserve">A recent McKinsey study estimates that mobile and internet technology can drive up to $3 billion in annual agricultural productivity gains by </w:t>
      </w:r>
      <w:r w:rsidR="00896968" w:rsidRPr="00BF4CA9">
        <w:rPr>
          <w:rFonts w:asciiTheme="majorHAnsi" w:hAnsiTheme="majorHAnsi" w:cstheme="majorHAnsi"/>
        </w:rPr>
        <w:t>2025.</w:t>
      </w:r>
      <w:r w:rsidR="00896968" w:rsidRPr="00BF4CA9">
        <w:rPr>
          <w:rFonts w:asciiTheme="majorHAnsi" w:hAnsiTheme="majorHAnsi" w:cstheme="majorHAnsi"/>
          <w:vertAlign w:val="superscript"/>
        </w:rPr>
        <w:t>8</w:t>
      </w:r>
      <w:r w:rsidR="00896968" w:rsidRPr="00BF4CA9">
        <w:rPr>
          <w:rFonts w:asciiTheme="majorHAnsi" w:hAnsiTheme="majorHAnsi" w:cstheme="majorHAnsi"/>
        </w:rPr>
        <w:t xml:space="preserve"> However</w:t>
      </w:r>
      <w:r w:rsidRPr="00BF4CA9">
        <w:rPr>
          <w:rFonts w:asciiTheme="majorHAnsi" w:hAnsiTheme="majorHAnsi" w:cstheme="majorHAnsi"/>
        </w:rPr>
        <w:t>, McKinsey points to the specific scale challenge for mobile agriculture services, recommending focus on the full ecosystem around farmers, including warehousing, logistics, finance and insurance to drive a critical mass of uptake.</w:t>
      </w:r>
      <w:r w:rsidRPr="00BF4CA9">
        <w:rPr>
          <w:rFonts w:asciiTheme="majorHAnsi" w:hAnsiTheme="majorHAnsi" w:cstheme="majorHAnsi"/>
          <w:vertAlign w:val="superscript"/>
        </w:rPr>
        <w:t>9</w:t>
      </w:r>
      <w:r w:rsidRPr="00BF4CA9">
        <w:rPr>
          <w:rFonts w:asciiTheme="majorHAnsi" w:hAnsiTheme="majorHAnsi" w:cstheme="majorHAnsi"/>
        </w:rPr>
        <w:t xml:space="preserve"> It is difficult for a single player to achieve scale in this space on its own. Partnerships and high functioning market ecosystems are essential to build sustainable and efficient agricultural markets.</w:t>
      </w:r>
      <w:r w:rsidRPr="00BF4CA9">
        <w:rPr>
          <w:rFonts w:asciiTheme="majorHAnsi" w:hAnsiTheme="majorHAnsi" w:cstheme="majorHAnsi"/>
        </w:rPr>
        <w:tab/>
      </w:r>
      <w:r w:rsidRPr="00BF4CA9">
        <w:rPr>
          <w:rFonts w:asciiTheme="majorHAnsi" w:hAnsiTheme="majorHAnsi" w:cstheme="majorHAnsi"/>
        </w:rPr>
        <w:tab/>
      </w:r>
    </w:p>
    <w:p w:rsidR="009970CD" w:rsidRPr="00BF4CA9" w:rsidRDefault="00DE4970">
      <w:pPr>
        <w:shd w:val="clear" w:color="auto" w:fill="B80000"/>
        <w:spacing w:after="120"/>
        <w:jc w:val="both"/>
        <w:rPr>
          <w:rFonts w:asciiTheme="majorHAnsi" w:hAnsiTheme="majorHAnsi" w:cstheme="majorHAnsi"/>
          <w:b/>
          <w:color w:val="FFFFFF"/>
        </w:rPr>
      </w:pPr>
      <w:r w:rsidRPr="00BF4CA9">
        <w:rPr>
          <w:rFonts w:asciiTheme="majorHAnsi" w:hAnsiTheme="majorHAnsi" w:cstheme="majorHAnsi"/>
          <w:b/>
          <w:color w:val="FFFFFF"/>
        </w:rPr>
        <w:t xml:space="preserve">AgriFin </w:t>
      </w:r>
      <w:r w:rsidR="00B50E25" w:rsidRPr="00BF4CA9">
        <w:rPr>
          <w:rFonts w:asciiTheme="majorHAnsi" w:hAnsiTheme="majorHAnsi" w:cstheme="majorHAnsi"/>
          <w:b/>
          <w:color w:val="FFFFFF"/>
        </w:rPr>
        <w:t>Digital Farmer</w:t>
      </w:r>
      <w:r w:rsidR="00B40765" w:rsidRPr="00BF4CA9">
        <w:rPr>
          <w:rFonts w:asciiTheme="majorHAnsi" w:hAnsiTheme="majorHAnsi" w:cstheme="majorHAnsi"/>
          <w:b/>
          <w:color w:val="FFFFFF"/>
        </w:rPr>
        <w:t xml:space="preserve"> Program Overview</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7E02F5" w:rsidRPr="00BF4CA9" w:rsidRDefault="007E02F5" w:rsidP="007E02F5">
      <w:pPr>
        <w:spacing w:before="200" w:after="0" w:line="240" w:lineRule="auto"/>
        <w:jc w:val="both"/>
        <w:rPr>
          <w:rFonts w:asciiTheme="majorHAnsi" w:eastAsia="Arial" w:hAnsiTheme="majorHAnsi" w:cstheme="majorHAnsi"/>
        </w:rPr>
      </w:pPr>
      <w:r w:rsidRPr="00BF4CA9">
        <w:rPr>
          <w:rFonts w:asciiTheme="majorHAnsi" w:eastAsia="Arial" w:hAnsiTheme="majorHAnsi" w:cstheme="majorHAnsi"/>
        </w:rPr>
        <w:t xml:space="preserve">Drawing on Mercy Corps’ experience implementing the AgriFin Mobile and AgriFin Accelerate programs and years of work in the agriculture, finance and ICT sectors, ADF will </w:t>
      </w:r>
      <w:r w:rsidRPr="00BF4CA9">
        <w:rPr>
          <w:rFonts w:asciiTheme="majorHAnsi" w:eastAsia="Arial" w:hAnsiTheme="majorHAnsi" w:cstheme="majorHAnsi"/>
          <w:b/>
        </w:rPr>
        <w:t>support the expansion of digital financial services (DFS) to one million farmers in Kenya, Tanzania, Ethiopia and Nigeria over two years, delivered by growing ecosystems of diverse service providers</w:t>
      </w:r>
      <w:r w:rsidRPr="00BF4CA9">
        <w:rPr>
          <w:rFonts w:asciiTheme="majorHAnsi" w:eastAsia="Arial" w:hAnsiTheme="majorHAnsi" w:cstheme="majorHAnsi"/>
        </w:rPr>
        <w:t>.</w:t>
      </w:r>
      <w:r w:rsidRPr="00BF4CA9">
        <w:rPr>
          <w:rFonts w:asciiTheme="majorHAnsi" w:eastAsia="Arial" w:hAnsiTheme="majorHAnsi" w:cstheme="majorHAnsi"/>
          <w:b/>
        </w:rPr>
        <w:t xml:space="preserve"> </w:t>
      </w:r>
      <w:r w:rsidRPr="00BF4CA9">
        <w:rPr>
          <w:rFonts w:asciiTheme="majorHAnsi" w:eastAsia="Arial" w:hAnsiTheme="majorHAnsi" w:cstheme="majorHAnsi"/>
        </w:rPr>
        <w:t>ADF’s primary target group is unbanked smallholder farmers living on less than $2 per day.</w:t>
      </w:r>
    </w:p>
    <w:p w:rsidR="007E02F5" w:rsidRPr="00BF4CA9" w:rsidRDefault="007E02F5" w:rsidP="007E02F5">
      <w:pPr>
        <w:spacing w:after="0" w:line="240" w:lineRule="auto"/>
        <w:rPr>
          <w:rFonts w:asciiTheme="majorHAnsi" w:eastAsia="Arial" w:hAnsiTheme="majorHAnsi" w:cstheme="majorHAnsi"/>
        </w:rPr>
      </w:pPr>
    </w:p>
    <w:p w:rsidR="007E02F5" w:rsidRPr="00BF4CA9" w:rsidRDefault="007E02F5" w:rsidP="007E02F5">
      <w:pPr>
        <w:spacing w:after="0" w:line="240" w:lineRule="auto"/>
        <w:rPr>
          <w:rFonts w:asciiTheme="majorHAnsi" w:eastAsia="Arial" w:hAnsiTheme="majorHAnsi" w:cstheme="majorHAnsi"/>
        </w:rPr>
      </w:pPr>
      <w:r w:rsidRPr="00BF4CA9">
        <w:rPr>
          <w:rFonts w:asciiTheme="majorHAnsi" w:eastAsia="Arial" w:hAnsiTheme="majorHAnsi" w:cstheme="majorHAnsi"/>
        </w:rPr>
        <w:t>Three outcomes will contribute to the achievement of this goal:</w:t>
      </w:r>
    </w:p>
    <w:p w:rsidR="007E02F5" w:rsidRPr="00BF4CA9" w:rsidRDefault="007E02F5" w:rsidP="007E02F5">
      <w:pPr>
        <w:spacing w:after="0" w:line="240" w:lineRule="auto"/>
        <w:ind w:left="720"/>
        <w:rPr>
          <w:rFonts w:asciiTheme="majorHAnsi" w:eastAsia="Arial" w:hAnsiTheme="majorHAnsi" w:cstheme="majorHAnsi"/>
        </w:rPr>
      </w:pPr>
      <w:r w:rsidRPr="00BF4CA9">
        <w:rPr>
          <w:rFonts w:asciiTheme="majorHAnsi" w:eastAsia="Arial" w:hAnsiTheme="majorHAnsi" w:cstheme="majorHAnsi"/>
          <w:i/>
        </w:rPr>
        <w:lastRenderedPageBreak/>
        <w:t>Outcome 1:</w:t>
      </w:r>
      <w:r w:rsidRPr="00BF4CA9">
        <w:rPr>
          <w:rFonts w:asciiTheme="majorHAnsi" w:eastAsia="Arial" w:hAnsiTheme="majorHAnsi" w:cstheme="majorHAnsi"/>
        </w:rPr>
        <w:t xml:space="preserve"> Market actors expand, improve and continue to offer high-impact DFS products and services that are tailored to address the expressed needs of SHFs;</w:t>
      </w:r>
    </w:p>
    <w:p w:rsidR="007E02F5" w:rsidRPr="00BF4CA9" w:rsidRDefault="007E02F5" w:rsidP="007E02F5">
      <w:pPr>
        <w:spacing w:after="0" w:line="240" w:lineRule="auto"/>
        <w:ind w:left="720"/>
        <w:rPr>
          <w:rFonts w:asciiTheme="majorHAnsi" w:eastAsia="Arial" w:hAnsiTheme="majorHAnsi" w:cstheme="majorHAnsi"/>
        </w:rPr>
      </w:pPr>
      <w:r w:rsidRPr="00BF4CA9">
        <w:rPr>
          <w:rFonts w:asciiTheme="majorHAnsi" w:eastAsia="Arial" w:hAnsiTheme="majorHAnsi" w:cstheme="majorHAnsi"/>
          <w:i/>
        </w:rPr>
        <w:t>Outcome 2</w:t>
      </w:r>
      <w:r w:rsidRPr="00BF4CA9">
        <w:rPr>
          <w:rFonts w:asciiTheme="majorHAnsi" w:eastAsia="Arial" w:hAnsiTheme="majorHAnsi" w:cstheme="majorHAnsi"/>
        </w:rPr>
        <w:t>: Farmers increase capability to access and utilize demand-driven, high impact technology-enabled financial products and services relevant to SHFs;</w:t>
      </w:r>
    </w:p>
    <w:p w:rsidR="007E02F5" w:rsidRPr="00BF4CA9" w:rsidRDefault="007E02F5" w:rsidP="007E02F5">
      <w:pPr>
        <w:spacing w:after="0" w:line="240" w:lineRule="auto"/>
        <w:ind w:left="720"/>
        <w:rPr>
          <w:rFonts w:asciiTheme="majorHAnsi" w:eastAsia="Arial" w:hAnsiTheme="majorHAnsi" w:cstheme="majorHAnsi"/>
        </w:rPr>
      </w:pPr>
      <w:r w:rsidRPr="00BF4CA9">
        <w:rPr>
          <w:rFonts w:asciiTheme="majorHAnsi" w:eastAsia="Arial" w:hAnsiTheme="majorHAnsi" w:cstheme="majorHAnsi"/>
          <w:i/>
        </w:rPr>
        <w:t>Outcome 3</w:t>
      </w:r>
      <w:r w:rsidRPr="00BF4CA9">
        <w:rPr>
          <w:rFonts w:asciiTheme="majorHAnsi" w:eastAsia="Arial" w:hAnsiTheme="majorHAnsi" w:cstheme="majorHAnsi"/>
        </w:rPr>
        <w:t>: Ecosystems around both supplier and farmers emerge supporting provision of digital financial and informational services to SHFs that are used at scale.</w:t>
      </w:r>
    </w:p>
    <w:p w:rsidR="007E02F5" w:rsidRPr="00BF4CA9" w:rsidRDefault="007E02F5" w:rsidP="007E02F5">
      <w:pPr>
        <w:spacing w:after="0" w:line="240" w:lineRule="auto"/>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 xml:space="preserve">The program’s core innovations are: 1) a </w:t>
      </w:r>
      <w:r w:rsidRPr="00BF4CA9">
        <w:rPr>
          <w:rFonts w:asciiTheme="majorHAnsi" w:eastAsia="Arial" w:hAnsiTheme="majorHAnsi" w:cstheme="majorHAnsi"/>
          <w:b/>
        </w:rPr>
        <w:t xml:space="preserve">rapid iteration engagement model </w:t>
      </w:r>
      <w:r w:rsidRPr="00BF4CA9">
        <w:rPr>
          <w:rFonts w:asciiTheme="majorHAnsi" w:eastAsia="Arial" w:hAnsiTheme="majorHAnsi" w:cstheme="majorHAnsi"/>
        </w:rPr>
        <w:t xml:space="preserve">to drive innovative, client-centric product development; and 2) our work with </w:t>
      </w:r>
      <w:r w:rsidRPr="00BF4CA9">
        <w:rPr>
          <w:rFonts w:asciiTheme="majorHAnsi" w:eastAsia="Arial" w:hAnsiTheme="majorHAnsi" w:cstheme="majorHAnsi"/>
          <w:b/>
        </w:rPr>
        <w:t>partners to develop “bundles</w:t>
      </w:r>
      <w:r w:rsidRPr="00BF4CA9">
        <w:rPr>
          <w:rFonts w:asciiTheme="majorHAnsi" w:eastAsia="Arial" w:hAnsiTheme="majorHAnsi" w:cstheme="majorHAnsi"/>
        </w:rPr>
        <w:t xml:space="preserve">” of mobile-enabled services offering farmers affordable access to digital financial and market informational services.   Specific focal areas for innovation will include the use of </w:t>
      </w:r>
      <w:r w:rsidRPr="00BF4CA9">
        <w:rPr>
          <w:rFonts w:asciiTheme="majorHAnsi" w:eastAsia="Arial" w:hAnsiTheme="majorHAnsi" w:cstheme="majorHAnsi"/>
          <w:b/>
        </w:rPr>
        <w:t>digital technology to educate and inform farmers</w:t>
      </w:r>
      <w:r w:rsidRPr="00BF4CA9">
        <w:rPr>
          <w:rFonts w:asciiTheme="majorHAnsi" w:eastAsia="Arial" w:hAnsiTheme="majorHAnsi" w:cstheme="majorHAnsi"/>
        </w:rPr>
        <w:t xml:space="preserve">, tech </w:t>
      </w:r>
      <w:r w:rsidRPr="00BF4CA9">
        <w:rPr>
          <w:rFonts w:asciiTheme="majorHAnsi" w:eastAsia="Arial" w:hAnsiTheme="majorHAnsi" w:cstheme="majorHAnsi"/>
          <w:b/>
        </w:rPr>
        <w:t>start up acceleration</w:t>
      </w:r>
      <w:r w:rsidRPr="00BF4CA9">
        <w:rPr>
          <w:rFonts w:asciiTheme="majorHAnsi" w:eastAsia="Arial" w:hAnsiTheme="majorHAnsi" w:cstheme="majorHAnsi"/>
        </w:rPr>
        <w:t xml:space="preserve">, the use of new and </w:t>
      </w:r>
      <w:r w:rsidRPr="00BF4CA9">
        <w:rPr>
          <w:rFonts w:asciiTheme="majorHAnsi" w:eastAsia="Arial" w:hAnsiTheme="majorHAnsi" w:cstheme="majorHAnsi"/>
          <w:b/>
        </w:rPr>
        <w:t>alternative data</w:t>
      </w:r>
      <w:r w:rsidRPr="00BF4CA9">
        <w:rPr>
          <w:rFonts w:asciiTheme="majorHAnsi" w:eastAsia="Arial" w:hAnsiTheme="majorHAnsi" w:cstheme="majorHAnsi"/>
        </w:rPr>
        <w:t xml:space="preserve"> to support financial service design and the use of </w:t>
      </w:r>
      <w:r w:rsidRPr="00BF4CA9">
        <w:rPr>
          <w:rFonts w:asciiTheme="majorHAnsi" w:eastAsia="Arial" w:hAnsiTheme="majorHAnsi" w:cstheme="majorHAnsi"/>
          <w:b/>
        </w:rPr>
        <w:t>human centered design</w:t>
      </w:r>
      <w:r w:rsidRPr="00BF4CA9">
        <w:rPr>
          <w:rFonts w:asciiTheme="majorHAnsi" w:eastAsia="Arial" w:hAnsiTheme="majorHAnsi" w:cstheme="majorHAnsi"/>
        </w:rPr>
        <w:t xml:space="preserve"> techniques to ensure products are closely linked to the needs of farmers, particularly women and youth. The program will follow an ecosystem and market facilitation approach supported through partnership activities and dissemination of evidence-based learning to ecosystem actors following a Market Systems Development (MSD) approach, with a strong gender focus. </w:t>
      </w:r>
    </w:p>
    <w:p w:rsidR="007E02F5" w:rsidRPr="00BF4CA9" w:rsidRDefault="007E02F5" w:rsidP="00DE1881">
      <w:pPr>
        <w:tabs>
          <w:tab w:val="left" w:pos="7160"/>
        </w:tabs>
        <w:autoSpaceDE w:val="0"/>
        <w:autoSpaceDN w:val="0"/>
        <w:adjustRightInd w:val="0"/>
        <w:spacing w:after="120" w:line="240" w:lineRule="atLeast"/>
        <w:ind w:right="90"/>
        <w:contextualSpacing/>
        <w:jc w:val="both"/>
        <w:rPr>
          <w:rFonts w:asciiTheme="majorHAnsi" w:hAnsiTheme="majorHAnsi" w:cstheme="majorHAnsi"/>
        </w:rPr>
      </w:pPr>
    </w:p>
    <w:p w:rsidR="007E02F5" w:rsidRPr="00BF4CA9" w:rsidRDefault="007E02F5" w:rsidP="007E02F5">
      <w:pPr>
        <w:shd w:val="clear" w:color="auto" w:fill="B80000"/>
        <w:spacing w:after="120"/>
        <w:jc w:val="both"/>
        <w:rPr>
          <w:rFonts w:asciiTheme="majorHAnsi" w:eastAsia="Arial" w:hAnsiTheme="majorHAnsi" w:cstheme="majorHAnsi"/>
          <w:b/>
          <w:color w:val="FFFFFF"/>
        </w:rPr>
      </w:pPr>
      <w:r w:rsidRPr="00BF4CA9">
        <w:rPr>
          <w:rFonts w:asciiTheme="majorHAnsi" w:eastAsia="Arial" w:hAnsiTheme="majorHAnsi" w:cstheme="majorHAnsi"/>
          <w:b/>
          <w:color w:val="FFFFFF"/>
        </w:rPr>
        <w:t>AgriFin-GIZ Digital Agriculture Africa (DAA) Overview</w:t>
      </w:r>
      <w:r w:rsidRPr="00BF4CA9">
        <w:rPr>
          <w:rFonts w:asciiTheme="majorHAnsi" w:eastAsia="Arial" w:hAnsiTheme="majorHAnsi" w:cstheme="majorHAnsi"/>
          <w:b/>
          <w:color w:val="FFFFFF"/>
        </w:rPr>
        <w:tab/>
      </w:r>
      <w:r w:rsidRPr="00BF4CA9">
        <w:rPr>
          <w:rFonts w:asciiTheme="majorHAnsi" w:eastAsia="Arial" w:hAnsiTheme="majorHAnsi" w:cstheme="majorHAnsi"/>
          <w:b/>
          <w:color w:val="FFFFFF"/>
        </w:rPr>
        <w:tab/>
      </w:r>
      <w:r w:rsidRPr="00BF4CA9">
        <w:rPr>
          <w:rFonts w:asciiTheme="majorHAnsi" w:eastAsia="Arial" w:hAnsiTheme="majorHAnsi" w:cstheme="majorHAnsi"/>
          <w:b/>
          <w:color w:val="FFFFFF"/>
        </w:rPr>
        <w:tab/>
      </w:r>
      <w:r w:rsidRPr="00BF4CA9">
        <w:rPr>
          <w:rFonts w:asciiTheme="majorHAnsi" w:eastAsia="Arial" w:hAnsiTheme="majorHAnsi" w:cstheme="majorHAnsi"/>
          <w:b/>
          <w:color w:val="FFFFFF"/>
        </w:rPr>
        <w:tab/>
      </w:r>
      <w:r w:rsidRPr="00BF4CA9">
        <w:rPr>
          <w:rFonts w:asciiTheme="majorHAnsi" w:eastAsia="Arial" w:hAnsiTheme="majorHAnsi" w:cstheme="majorHAnsi"/>
          <w:b/>
          <w:color w:val="FFFFFF"/>
        </w:rPr>
        <w:tab/>
      </w:r>
      <w:r w:rsidRPr="00BF4CA9">
        <w:rPr>
          <w:rFonts w:asciiTheme="majorHAnsi" w:eastAsia="Arial" w:hAnsiTheme="majorHAnsi" w:cstheme="majorHAnsi"/>
          <w:b/>
          <w:color w:val="FFFFFF"/>
        </w:rPr>
        <w:tab/>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 xml:space="preserve">Home to a population of 1.2 billion, African countries are now faced with the challenge of how to swiftly and effectively scale preventive approaches to reduce the immediate and unprecedented risk that COVID-19 poses to people’s health and further the short and long term negative implications to existing markets, livelihoods and food systems. Mercy Corps AgriFin (MCAF) programming builds on six years of engagement with more than 130 private and public sector partners across Africa to design, test and scale digitally-enabled products and services for African’s smallholder farmers, who make up 60-70% of populations across Sub-Saharan Africa and produce nearly 80% of its food. Working across Kenya, Tanzania, Nigeria, Ethiopia, Zambia, Zimbabwe and Uganda, AgriFin and its partners reach more than 5 million smallholders registered for information and training, financial services, links to inputs, markets and precision agricultural services, as well as more than 9.5 million farmers with direct digital support information and citizen reporting services for COVID-19 and Desert Locust in the last six months. </w:t>
      </w:r>
    </w:p>
    <w:p w:rsidR="007E02F5" w:rsidRPr="00BF4CA9" w:rsidRDefault="007E02F5" w:rsidP="007E02F5">
      <w:pPr>
        <w:spacing w:after="0" w:line="240" w:lineRule="auto"/>
        <w:jc w:val="both"/>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 xml:space="preserve">The AgriFin-GIZ Digital Agriculture Africa </w:t>
      </w:r>
      <w:r w:rsidRPr="00BF4CA9">
        <w:rPr>
          <w:rFonts w:asciiTheme="majorHAnsi" w:eastAsia="Arial" w:hAnsiTheme="majorHAnsi" w:cstheme="majorHAnsi"/>
          <w:b/>
        </w:rPr>
        <w:t>(DAA)</w:t>
      </w:r>
      <w:r w:rsidRPr="00BF4CA9">
        <w:rPr>
          <w:rFonts w:asciiTheme="majorHAnsi" w:eastAsia="Arial" w:hAnsiTheme="majorHAnsi" w:cstheme="majorHAnsi"/>
        </w:rPr>
        <w:t xml:space="preserve"> outlines our partnership approach with Food Security for Peace and Nutrition – Africa (FSPN) and Agriconnekt Services (Agriconnekt) to addressing the health, economic and food security impacts of the novel COVID-19 crisis across to provide a “Farm to Fork Solution” enabling zero contact across digital food security and agriculture supply value chains. FSPN-Africa is a NGO that exclusively works with youth and women at the grassroots towards sustainable Food and Nutrition Security through our guided approaches including policy advocacy, research and development, community education and sensitization and technology and innovation together with our established partnerships with Community Based Organizations(CBOs) and other stakeholders in the Food and Nutrition Security value chain. Agriconnekt is a digital agricultural startup that partners with thousands of smallholders, providing training, microloans and then selling their produce through the Agriconnekt digital market platform, with a strong focus on digitally-enabled quality control. </w:t>
      </w:r>
    </w:p>
    <w:p w:rsidR="007E02F5" w:rsidRPr="00BF4CA9" w:rsidRDefault="007E02F5" w:rsidP="007E02F5">
      <w:pPr>
        <w:spacing w:after="0" w:line="240" w:lineRule="auto"/>
        <w:jc w:val="both"/>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 xml:space="preserve">Our joint project promotes zero contact to prevent the spread of COVID-19 by use of technology to improve access to food and distribution by consumers through production, growth, marketing and distribution of food in Kenya and Nigeria in a two-phase approach. The first, which is covered includes build out of FSPN capability in Kenya, linking to more than 50 MCAFs partner, as well as build out of Agriconnekt capability and reach in Nigeria, again linking to MCAF partner banks, buyers and other </w:t>
      </w:r>
      <w:r w:rsidRPr="00BF4CA9">
        <w:rPr>
          <w:rFonts w:asciiTheme="majorHAnsi" w:eastAsia="Arial" w:hAnsiTheme="majorHAnsi" w:cstheme="majorHAnsi"/>
        </w:rPr>
        <w:lastRenderedPageBreak/>
        <w:t>solution providers. Both organizations will be preparing groundwork for phase two, which will include expansion of FSPN and Agriconnekt to Nigeria and Kenya, respectively, driving a strategic partnership of their solutions for scale.  This proposal covers phase one of the partnership, with the goal of reaching at least 85,000 smallholder farmers and consumers with “Farm to Fork” services in both countries, laying the groundwork for future scale in phase two.</w:t>
      </w:r>
    </w:p>
    <w:p w:rsidR="007E02F5" w:rsidRPr="00BF4CA9" w:rsidRDefault="007E02F5" w:rsidP="007E02F5">
      <w:pPr>
        <w:spacing w:after="0" w:line="240" w:lineRule="auto"/>
        <w:jc w:val="both"/>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Programming elements &amp; outreach include:</w:t>
      </w:r>
    </w:p>
    <w:p w:rsidR="007E02F5" w:rsidRPr="00BF4CA9" w:rsidRDefault="007E02F5" w:rsidP="007E02F5">
      <w:pPr>
        <w:spacing w:after="0" w:line="240" w:lineRule="auto"/>
        <w:jc w:val="both"/>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 Building the joint partnership between Agriconnekt, FSPN Africa, and Mercy Corps AgriFin</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●Implementing a farm to fork solution for food security tackling key issues around availability, accessibility and stable supply, led by Agriconnekt</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●Design, test and scale of a WhatsApp for Smallholder facility to support farmers, field force and the organizations serving them at scale using natural language programming, matching learning capabilities and AI, led by MCAF</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●Direct mobilization and support to women and youth smallholder farmer groups, led to by FSPN, to:</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Provide training and GAPs, including links to WhatsApp for Smallholder facility</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Link to credit providers for input finance</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Aggregation and quality control</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Transport &amp; logistics</w:t>
      </w: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 xml:space="preserve">Matchmaking with </w:t>
      </w:r>
      <w:proofErr w:type="spellStart"/>
      <w:r w:rsidRPr="00BF4CA9">
        <w:rPr>
          <w:rFonts w:asciiTheme="majorHAnsi" w:eastAsia="Arial" w:hAnsiTheme="majorHAnsi" w:cstheme="majorHAnsi"/>
        </w:rPr>
        <w:t>offtakers</w:t>
      </w:r>
      <w:proofErr w:type="spellEnd"/>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w:t>
      </w:r>
      <w:r w:rsidRPr="00BF4CA9">
        <w:rPr>
          <w:rFonts w:asciiTheme="majorHAnsi" w:eastAsia="Arial" w:hAnsiTheme="majorHAnsi" w:cstheme="majorHAnsi"/>
        </w:rPr>
        <w:tab/>
        <w:t>Linkages to end-consumers via e-commerce platform</w:t>
      </w:r>
    </w:p>
    <w:p w:rsidR="007E02F5" w:rsidRPr="00BF4CA9" w:rsidRDefault="007E02F5" w:rsidP="007E02F5">
      <w:pPr>
        <w:spacing w:after="0" w:line="240" w:lineRule="auto"/>
        <w:jc w:val="both"/>
        <w:rPr>
          <w:rFonts w:asciiTheme="majorHAnsi" w:eastAsia="Arial" w:hAnsiTheme="majorHAnsi" w:cstheme="majorHAnsi"/>
        </w:rPr>
      </w:pPr>
    </w:p>
    <w:p w:rsidR="007E02F5" w:rsidRPr="00BF4CA9" w:rsidRDefault="007E02F5" w:rsidP="007E02F5">
      <w:pPr>
        <w:spacing w:after="0" w:line="240" w:lineRule="auto"/>
        <w:jc w:val="both"/>
        <w:rPr>
          <w:rFonts w:asciiTheme="majorHAnsi" w:eastAsia="Arial" w:hAnsiTheme="majorHAnsi" w:cstheme="majorHAnsi"/>
        </w:rPr>
      </w:pPr>
      <w:r w:rsidRPr="00BF4CA9">
        <w:rPr>
          <w:rFonts w:asciiTheme="majorHAnsi" w:eastAsia="Arial" w:hAnsiTheme="majorHAnsi" w:cstheme="majorHAnsi"/>
        </w:rPr>
        <w:t>This program outlines a six month, 850,000 € effort by the parties combined to implement this project across Kenya and Nigeria, with the goal of second phase funding to link and expand work in both countries.</w:t>
      </w:r>
    </w:p>
    <w:p w:rsidR="009970CD" w:rsidRPr="00BF4CA9" w:rsidRDefault="009970CD">
      <w:pPr>
        <w:spacing w:after="0" w:line="240" w:lineRule="auto"/>
        <w:jc w:val="both"/>
        <w:rPr>
          <w:rFonts w:asciiTheme="majorHAnsi" w:hAnsiTheme="majorHAnsi" w:cstheme="majorHAnsi"/>
        </w:rPr>
      </w:pPr>
    </w:p>
    <w:p w:rsidR="009970CD" w:rsidRPr="00BF4CA9" w:rsidRDefault="00B40765">
      <w:pPr>
        <w:shd w:val="clear" w:color="auto" w:fill="B80000"/>
        <w:spacing w:after="120"/>
        <w:jc w:val="both"/>
        <w:rPr>
          <w:rFonts w:asciiTheme="majorHAnsi" w:hAnsiTheme="majorHAnsi" w:cstheme="majorHAnsi"/>
        </w:rPr>
      </w:pPr>
      <w:r w:rsidRPr="00BF4CA9">
        <w:rPr>
          <w:rFonts w:asciiTheme="majorHAnsi" w:hAnsiTheme="majorHAnsi" w:cstheme="majorHAnsi"/>
          <w:b/>
          <w:color w:val="FFFFFF"/>
        </w:rPr>
        <w:t>Purpose of Engagement</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B50E25" w:rsidRPr="00BF4CA9" w:rsidRDefault="00B50E25">
      <w:pPr>
        <w:shd w:val="clear" w:color="auto" w:fill="FFFFFF"/>
        <w:spacing w:after="0" w:line="240" w:lineRule="auto"/>
        <w:rPr>
          <w:rFonts w:asciiTheme="majorHAnsi" w:hAnsiTheme="majorHAnsi" w:cstheme="majorHAnsi"/>
        </w:rPr>
      </w:pPr>
    </w:p>
    <w:p w:rsidR="00200077" w:rsidRPr="00BF4CA9" w:rsidRDefault="00137FEC" w:rsidP="00343158">
      <w:pPr>
        <w:shd w:val="clear" w:color="auto" w:fill="FFFFFF"/>
        <w:spacing w:after="0"/>
        <w:rPr>
          <w:rFonts w:asciiTheme="majorHAnsi" w:hAnsiTheme="majorHAnsi" w:cstheme="majorHAnsi"/>
        </w:rPr>
      </w:pPr>
      <w:r w:rsidRPr="00BF4CA9">
        <w:rPr>
          <w:rFonts w:asciiTheme="majorHAnsi" w:hAnsiTheme="majorHAnsi" w:cstheme="majorHAnsi"/>
        </w:rPr>
        <w:t>AgriFin Digital Farmer has recently completed a number of scoping missions in Nigeria and has established relationships with a nu</w:t>
      </w:r>
      <w:r w:rsidR="00200077" w:rsidRPr="00BF4CA9">
        <w:rPr>
          <w:rFonts w:asciiTheme="majorHAnsi" w:hAnsiTheme="majorHAnsi" w:cstheme="majorHAnsi"/>
        </w:rPr>
        <w:t xml:space="preserve">mber of </w:t>
      </w:r>
      <w:r w:rsidR="00A01291" w:rsidRPr="00BF4CA9">
        <w:rPr>
          <w:rFonts w:asciiTheme="majorHAnsi" w:hAnsiTheme="majorHAnsi" w:cstheme="majorHAnsi"/>
        </w:rPr>
        <w:t>partner’s</w:t>
      </w:r>
      <w:r w:rsidR="00200077" w:rsidRPr="00BF4CA9">
        <w:rPr>
          <w:rFonts w:asciiTheme="majorHAnsi" w:hAnsiTheme="majorHAnsi" w:cstheme="majorHAnsi"/>
        </w:rPr>
        <w:t xml:space="preserve"> major ones listed below.</w:t>
      </w:r>
      <w:r w:rsidRPr="00BF4CA9">
        <w:rPr>
          <w:rFonts w:asciiTheme="majorHAnsi" w:hAnsiTheme="majorHAnsi" w:cstheme="majorHAnsi"/>
        </w:rPr>
        <w:t xml:space="preserve"> </w:t>
      </w:r>
      <w:r w:rsidR="00200077" w:rsidRPr="00BF4CA9">
        <w:rPr>
          <w:rFonts w:asciiTheme="majorHAnsi" w:hAnsiTheme="majorHAnsi" w:cstheme="majorHAnsi"/>
        </w:rPr>
        <w:t>The different partners</w:t>
      </w:r>
      <w:r w:rsidRPr="00BF4CA9">
        <w:rPr>
          <w:rFonts w:asciiTheme="majorHAnsi" w:hAnsiTheme="majorHAnsi" w:cstheme="majorHAnsi"/>
        </w:rPr>
        <w:t xml:space="preserve"> are at various stages of project development</w:t>
      </w:r>
      <w:r w:rsidR="00200077" w:rsidRPr="00BF4CA9">
        <w:rPr>
          <w:rFonts w:asciiTheme="majorHAnsi" w:hAnsiTheme="majorHAnsi" w:cstheme="majorHAnsi"/>
        </w:rPr>
        <w:t xml:space="preserve"> and the</w:t>
      </w:r>
      <w:r w:rsidRPr="00BF4CA9">
        <w:rPr>
          <w:rFonts w:asciiTheme="majorHAnsi" w:hAnsiTheme="majorHAnsi" w:cstheme="majorHAnsi"/>
        </w:rPr>
        <w:t xml:space="preserve"> short term consultant will be required to further these partnership </w:t>
      </w:r>
      <w:r w:rsidR="00200077" w:rsidRPr="00BF4CA9">
        <w:rPr>
          <w:rFonts w:asciiTheme="majorHAnsi" w:hAnsiTheme="majorHAnsi" w:cstheme="majorHAnsi"/>
        </w:rPr>
        <w:t>relationships and support the ADF technical team in successful implementation and evaluation of the same.</w:t>
      </w:r>
      <w:r w:rsidR="00A01291" w:rsidRPr="00BF4CA9">
        <w:rPr>
          <w:rFonts w:asciiTheme="majorHAnsi" w:hAnsiTheme="majorHAnsi" w:cstheme="majorHAnsi"/>
        </w:rPr>
        <w:t xml:space="preserve"> </w:t>
      </w:r>
      <w:r w:rsidR="00200077" w:rsidRPr="00BF4CA9">
        <w:rPr>
          <w:rFonts w:asciiTheme="majorHAnsi" w:hAnsiTheme="majorHAnsi" w:cstheme="majorHAnsi"/>
        </w:rPr>
        <w:t xml:space="preserve">Partners met include; </w:t>
      </w:r>
      <w:proofErr w:type="spellStart"/>
      <w:r w:rsidR="00200077" w:rsidRPr="00BF4CA9">
        <w:rPr>
          <w:rFonts w:asciiTheme="majorHAnsi" w:hAnsiTheme="majorHAnsi" w:cstheme="majorHAnsi"/>
        </w:rPr>
        <w:t>FarmCrowdy</w:t>
      </w:r>
      <w:proofErr w:type="spellEnd"/>
      <w:r w:rsidR="00200077" w:rsidRPr="00BF4CA9">
        <w:rPr>
          <w:rFonts w:asciiTheme="majorHAnsi" w:hAnsiTheme="majorHAnsi" w:cstheme="majorHAnsi"/>
        </w:rPr>
        <w:t xml:space="preserve">, Flower Mills of Nigeria, AgroMall, AFEX, NIRSAL, Thrive, </w:t>
      </w:r>
      <w:proofErr w:type="spellStart"/>
      <w:r w:rsidR="00200077" w:rsidRPr="00BF4CA9">
        <w:rPr>
          <w:rFonts w:asciiTheme="majorHAnsi" w:hAnsiTheme="majorHAnsi" w:cstheme="majorHAnsi"/>
        </w:rPr>
        <w:t>CropIT</w:t>
      </w:r>
      <w:proofErr w:type="spellEnd"/>
      <w:r w:rsidR="00200077" w:rsidRPr="00BF4CA9">
        <w:rPr>
          <w:rFonts w:asciiTheme="majorHAnsi" w:hAnsiTheme="majorHAnsi" w:cstheme="majorHAnsi"/>
        </w:rPr>
        <w:t xml:space="preserve">, Quick Check, </w:t>
      </w:r>
      <w:proofErr w:type="spellStart"/>
      <w:r w:rsidR="00200077" w:rsidRPr="00BF4CA9">
        <w:rPr>
          <w:rFonts w:asciiTheme="majorHAnsi" w:hAnsiTheme="majorHAnsi" w:cstheme="majorHAnsi"/>
        </w:rPr>
        <w:t>Cellulant</w:t>
      </w:r>
      <w:proofErr w:type="spellEnd"/>
      <w:r w:rsidR="00200077" w:rsidRPr="00BF4CA9">
        <w:rPr>
          <w:rFonts w:asciiTheme="majorHAnsi" w:hAnsiTheme="majorHAnsi" w:cstheme="majorHAnsi"/>
        </w:rPr>
        <w:t xml:space="preserve">, UBA, Sterling Bank, Thrive, </w:t>
      </w:r>
      <w:proofErr w:type="spellStart"/>
      <w:r w:rsidR="00200077" w:rsidRPr="00BF4CA9">
        <w:rPr>
          <w:rFonts w:asciiTheme="majorHAnsi" w:hAnsiTheme="majorHAnsi" w:cstheme="majorHAnsi"/>
        </w:rPr>
        <w:t>Hellotractor</w:t>
      </w:r>
      <w:proofErr w:type="spellEnd"/>
      <w:r w:rsidR="00200077" w:rsidRPr="00BF4CA9">
        <w:rPr>
          <w:rFonts w:asciiTheme="majorHAnsi" w:hAnsiTheme="majorHAnsi" w:cstheme="majorHAnsi"/>
        </w:rPr>
        <w:t xml:space="preserve">, Kobo 360, Dangote, Olam, </w:t>
      </w:r>
      <w:proofErr w:type="spellStart"/>
      <w:r w:rsidR="00200077" w:rsidRPr="00BF4CA9">
        <w:rPr>
          <w:rFonts w:asciiTheme="majorHAnsi" w:hAnsiTheme="majorHAnsi" w:cstheme="majorHAnsi"/>
        </w:rPr>
        <w:t>Ignitia</w:t>
      </w:r>
      <w:proofErr w:type="spellEnd"/>
      <w:r w:rsidR="00200077" w:rsidRPr="00BF4CA9">
        <w:rPr>
          <w:rFonts w:asciiTheme="majorHAnsi" w:hAnsiTheme="majorHAnsi" w:cstheme="majorHAnsi"/>
        </w:rPr>
        <w:t xml:space="preserve">, </w:t>
      </w:r>
      <w:proofErr w:type="spellStart"/>
      <w:r w:rsidR="00200077" w:rsidRPr="00BF4CA9">
        <w:rPr>
          <w:rFonts w:asciiTheme="majorHAnsi" w:hAnsiTheme="majorHAnsi" w:cstheme="majorHAnsi"/>
        </w:rPr>
        <w:t>Viamo</w:t>
      </w:r>
      <w:proofErr w:type="spellEnd"/>
      <w:r w:rsidR="00200077" w:rsidRPr="00BF4CA9">
        <w:rPr>
          <w:rFonts w:asciiTheme="majorHAnsi" w:hAnsiTheme="majorHAnsi" w:cstheme="majorHAnsi"/>
        </w:rPr>
        <w:t xml:space="preserve">, </w:t>
      </w:r>
      <w:proofErr w:type="spellStart"/>
      <w:r w:rsidR="00200077" w:rsidRPr="00BF4CA9">
        <w:rPr>
          <w:rFonts w:asciiTheme="majorHAnsi" w:hAnsiTheme="majorHAnsi" w:cstheme="majorHAnsi"/>
        </w:rPr>
        <w:t>Flutterwave</w:t>
      </w:r>
      <w:proofErr w:type="spellEnd"/>
      <w:r w:rsidR="00200077" w:rsidRPr="00BF4CA9">
        <w:rPr>
          <w:rFonts w:asciiTheme="majorHAnsi" w:hAnsiTheme="majorHAnsi" w:cstheme="majorHAnsi"/>
        </w:rPr>
        <w:t xml:space="preserve">, </w:t>
      </w:r>
      <w:proofErr w:type="spellStart"/>
      <w:r w:rsidR="00200077" w:rsidRPr="00BF4CA9">
        <w:rPr>
          <w:rFonts w:asciiTheme="majorHAnsi" w:hAnsiTheme="majorHAnsi" w:cstheme="majorHAnsi"/>
        </w:rPr>
        <w:t>Paga</w:t>
      </w:r>
      <w:proofErr w:type="spellEnd"/>
      <w:r w:rsidR="00200077" w:rsidRPr="00BF4CA9">
        <w:rPr>
          <w:rFonts w:asciiTheme="majorHAnsi" w:hAnsiTheme="majorHAnsi" w:cstheme="majorHAnsi"/>
        </w:rPr>
        <w:t xml:space="preserve">, </w:t>
      </w:r>
      <w:proofErr w:type="spellStart"/>
      <w:r w:rsidR="00200077" w:rsidRPr="00BF4CA9">
        <w:rPr>
          <w:rFonts w:asciiTheme="majorHAnsi" w:hAnsiTheme="majorHAnsi" w:cstheme="majorHAnsi"/>
        </w:rPr>
        <w:t>Zenvus</w:t>
      </w:r>
      <w:proofErr w:type="spellEnd"/>
      <w:r w:rsidR="00200077" w:rsidRPr="00BF4CA9">
        <w:rPr>
          <w:rFonts w:asciiTheme="majorHAnsi" w:hAnsiTheme="majorHAnsi" w:cstheme="majorHAnsi"/>
        </w:rPr>
        <w:t xml:space="preserve"> and Mines.io.</w:t>
      </w:r>
    </w:p>
    <w:p w:rsidR="00DF113F" w:rsidRPr="00BF4CA9" w:rsidRDefault="00DF113F" w:rsidP="00DF113F">
      <w:pPr>
        <w:spacing w:before="240" w:after="0" w:line="240" w:lineRule="auto"/>
        <w:jc w:val="both"/>
        <w:rPr>
          <w:rFonts w:asciiTheme="majorHAnsi" w:eastAsia="Arial" w:hAnsiTheme="majorHAnsi" w:cstheme="majorHAnsi"/>
        </w:rPr>
      </w:pPr>
      <w:r w:rsidRPr="00BF4CA9">
        <w:rPr>
          <w:rFonts w:asciiTheme="majorHAnsi" w:eastAsia="Arial" w:hAnsiTheme="majorHAnsi" w:cstheme="majorHAnsi"/>
        </w:rPr>
        <w:t>For the AgriFin Program – GIZ Smart Development Hackathon: Digital Agriculture Africa (DAA), the consultant will provide overall project lead on th</w:t>
      </w:r>
      <w:r w:rsidR="00A10ABE" w:rsidRPr="00BF4CA9">
        <w:rPr>
          <w:rFonts w:asciiTheme="majorHAnsi" w:eastAsia="Arial" w:hAnsiTheme="majorHAnsi" w:cstheme="majorHAnsi"/>
        </w:rPr>
        <w:t>e open facility development for</w:t>
      </w:r>
      <w:r w:rsidRPr="00BF4CA9">
        <w:rPr>
          <w:rFonts w:asciiTheme="majorHAnsi" w:eastAsia="Arial" w:hAnsiTheme="majorHAnsi" w:cstheme="majorHAnsi"/>
        </w:rPr>
        <w:t xml:space="preserve"> Agriconnekt in Nigeria</w:t>
      </w:r>
      <w:r w:rsidR="00A10ABE" w:rsidRPr="00BF4CA9">
        <w:rPr>
          <w:rFonts w:asciiTheme="majorHAnsi" w:eastAsia="Arial" w:hAnsiTheme="majorHAnsi" w:cstheme="majorHAnsi"/>
        </w:rPr>
        <w:t>, through advisory, coordination and oversight of the work relationship between the partner and with Mercy Corps Agrifin</w:t>
      </w:r>
      <w:r w:rsidRPr="00BF4CA9">
        <w:rPr>
          <w:rFonts w:asciiTheme="majorHAnsi" w:eastAsia="Arial" w:hAnsiTheme="majorHAnsi" w:cstheme="majorHAnsi"/>
        </w:rPr>
        <w:t>. The purpose is to facilitate the driving of a strategic partnershi</w:t>
      </w:r>
      <w:r w:rsidR="00A10ABE" w:rsidRPr="00BF4CA9">
        <w:rPr>
          <w:rFonts w:asciiTheme="majorHAnsi" w:eastAsia="Arial" w:hAnsiTheme="majorHAnsi" w:cstheme="majorHAnsi"/>
        </w:rPr>
        <w:t xml:space="preserve">p of </w:t>
      </w:r>
      <w:proofErr w:type="spellStart"/>
      <w:r w:rsidR="00A10ABE" w:rsidRPr="00BF4CA9">
        <w:rPr>
          <w:rFonts w:asciiTheme="majorHAnsi" w:eastAsia="Arial" w:hAnsiTheme="majorHAnsi" w:cstheme="majorHAnsi"/>
        </w:rPr>
        <w:t>Agriconnekt’s</w:t>
      </w:r>
      <w:proofErr w:type="spellEnd"/>
      <w:r w:rsidRPr="00BF4CA9">
        <w:rPr>
          <w:rFonts w:asciiTheme="majorHAnsi" w:eastAsia="Arial" w:hAnsiTheme="majorHAnsi" w:cstheme="majorHAnsi"/>
        </w:rPr>
        <w:t xml:space="preserve"> solutions for scale.  </w:t>
      </w:r>
    </w:p>
    <w:p w:rsidR="00DF113F" w:rsidRPr="00BF4CA9" w:rsidRDefault="00DF113F" w:rsidP="00137FEC">
      <w:pPr>
        <w:pBdr>
          <w:top w:val="nil"/>
          <w:left w:val="nil"/>
          <w:bottom w:val="nil"/>
          <w:right w:val="nil"/>
          <w:between w:val="nil"/>
        </w:pBdr>
        <w:spacing w:after="25" w:line="240" w:lineRule="auto"/>
        <w:rPr>
          <w:rFonts w:asciiTheme="majorHAnsi" w:hAnsiTheme="majorHAnsi" w:cstheme="majorHAnsi"/>
        </w:rPr>
      </w:pPr>
    </w:p>
    <w:p w:rsidR="009970CD" w:rsidRPr="00BF4CA9" w:rsidRDefault="00B40765">
      <w:pPr>
        <w:shd w:val="clear" w:color="auto" w:fill="B80000"/>
        <w:spacing w:after="120"/>
        <w:rPr>
          <w:rFonts w:asciiTheme="majorHAnsi" w:hAnsiTheme="majorHAnsi" w:cstheme="majorHAnsi"/>
          <w:b/>
          <w:color w:val="FFFFFF"/>
        </w:rPr>
      </w:pPr>
      <w:r w:rsidRPr="00BF4CA9">
        <w:rPr>
          <w:rFonts w:asciiTheme="majorHAnsi" w:hAnsiTheme="majorHAnsi" w:cstheme="majorHAnsi"/>
          <w:b/>
          <w:color w:val="FFFFFF"/>
        </w:rPr>
        <w:t>Scope of Work</w:t>
      </w:r>
    </w:p>
    <w:p w:rsidR="009970CD" w:rsidRPr="00BF4CA9" w:rsidRDefault="00B40765" w:rsidP="00896968">
      <w:pPr>
        <w:spacing w:before="60" w:after="60"/>
        <w:jc w:val="both"/>
        <w:rPr>
          <w:rFonts w:asciiTheme="majorHAnsi" w:hAnsiTheme="majorHAnsi" w:cstheme="majorHAnsi"/>
        </w:rPr>
      </w:pPr>
      <w:r w:rsidRPr="00BF4CA9">
        <w:rPr>
          <w:rFonts w:asciiTheme="majorHAnsi" w:hAnsiTheme="majorHAnsi" w:cstheme="majorHAnsi"/>
        </w:rPr>
        <w:t xml:space="preserve">This scope of work sets the terms of reference for </w:t>
      </w:r>
      <w:r w:rsidR="00137FEC" w:rsidRPr="00BF4CA9">
        <w:rPr>
          <w:rFonts w:asciiTheme="majorHAnsi" w:hAnsiTheme="majorHAnsi" w:cstheme="majorHAnsi"/>
        </w:rPr>
        <w:t>individual consultant for AgriFin Digital Farmer Nigeria Implementation</w:t>
      </w:r>
      <w:r w:rsidRPr="00BF4CA9">
        <w:rPr>
          <w:rFonts w:asciiTheme="majorHAnsi" w:hAnsiTheme="majorHAnsi" w:cstheme="majorHAnsi"/>
        </w:rPr>
        <w:t xml:space="preserve">. Under the direction of the </w:t>
      </w:r>
      <w:r w:rsidR="00137FEC" w:rsidRPr="00BF4CA9">
        <w:rPr>
          <w:rFonts w:asciiTheme="majorHAnsi" w:hAnsiTheme="majorHAnsi" w:cstheme="majorHAnsi"/>
        </w:rPr>
        <w:t>ADF</w:t>
      </w:r>
      <w:r w:rsidRPr="00BF4CA9">
        <w:rPr>
          <w:rFonts w:asciiTheme="majorHAnsi" w:hAnsiTheme="majorHAnsi" w:cstheme="majorHAnsi"/>
        </w:rPr>
        <w:t xml:space="preserve"> Technical </w:t>
      </w:r>
      <w:r w:rsidR="00137FEC" w:rsidRPr="00BF4CA9">
        <w:rPr>
          <w:rFonts w:asciiTheme="majorHAnsi" w:hAnsiTheme="majorHAnsi" w:cstheme="majorHAnsi"/>
        </w:rPr>
        <w:t>teams,</w:t>
      </w:r>
      <w:r w:rsidRPr="00BF4CA9">
        <w:rPr>
          <w:rFonts w:asciiTheme="majorHAnsi" w:hAnsiTheme="majorHAnsi" w:cstheme="majorHAnsi"/>
        </w:rPr>
        <w:t xml:space="preserve"> </w:t>
      </w:r>
      <w:r w:rsidR="00137FEC" w:rsidRPr="00BF4CA9">
        <w:rPr>
          <w:rFonts w:asciiTheme="majorHAnsi" w:hAnsiTheme="majorHAnsi" w:cstheme="majorHAnsi"/>
        </w:rPr>
        <w:t xml:space="preserve">the </w:t>
      </w:r>
      <w:r w:rsidR="00200077" w:rsidRPr="00BF4CA9">
        <w:rPr>
          <w:rFonts w:asciiTheme="majorHAnsi" w:hAnsiTheme="majorHAnsi" w:cstheme="majorHAnsi"/>
        </w:rPr>
        <w:t>consultant</w:t>
      </w:r>
      <w:r w:rsidRPr="00BF4CA9">
        <w:rPr>
          <w:rFonts w:asciiTheme="majorHAnsi" w:hAnsiTheme="majorHAnsi" w:cstheme="majorHAnsi"/>
        </w:rPr>
        <w:t xml:space="preserve"> will</w:t>
      </w:r>
      <w:r w:rsidR="006B0701" w:rsidRPr="00BF4CA9">
        <w:rPr>
          <w:rFonts w:asciiTheme="majorHAnsi" w:hAnsiTheme="majorHAnsi" w:cstheme="majorHAnsi"/>
        </w:rPr>
        <w:t xml:space="preserve"> be responsible for </w:t>
      </w:r>
      <w:r w:rsidR="00896968" w:rsidRPr="00BF4CA9">
        <w:rPr>
          <w:rFonts w:asciiTheme="majorHAnsi" w:hAnsiTheme="majorHAnsi" w:cstheme="majorHAnsi"/>
        </w:rPr>
        <w:lastRenderedPageBreak/>
        <w:t>the following key</w:t>
      </w:r>
      <w:r w:rsidR="00DE4970" w:rsidRPr="00BF4CA9">
        <w:rPr>
          <w:rFonts w:asciiTheme="majorHAnsi" w:hAnsiTheme="majorHAnsi" w:cstheme="majorHAnsi"/>
        </w:rPr>
        <w:t xml:space="preserve"> </w:t>
      </w:r>
      <w:r w:rsidR="00A10ABE" w:rsidRPr="00BF4CA9">
        <w:rPr>
          <w:rFonts w:asciiTheme="majorHAnsi" w:hAnsiTheme="majorHAnsi" w:cstheme="majorHAnsi"/>
        </w:rPr>
        <w:t>activities</w:t>
      </w:r>
      <w:r w:rsidR="00D01E1A" w:rsidRPr="00BF4CA9">
        <w:rPr>
          <w:rFonts w:asciiTheme="majorHAnsi" w:hAnsiTheme="majorHAnsi" w:cstheme="majorHAnsi"/>
        </w:rPr>
        <w:t>, with a maximum of 10 days per month, for up to 42 days for the entire contract.</w:t>
      </w:r>
    </w:p>
    <w:p w:rsidR="00A10ABE" w:rsidRDefault="00A10ABE" w:rsidP="00137FEC">
      <w:pPr>
        <w:rPr>
          <w:rFonts w:ascii="Arial" w:hAnsi="Arial" w:cs="Arial"/>
          <w:b/>
          <w:sz w:val="20"/>
          <w:szCs w:val="20"/>
        </w:rPr>
      </w:pPr>
    </w:p>
    <w:p w:rsidR="00137FEC" w:rsidRPr="00BF4CA9" w:rsidRDefault="00A01291" w:rsidP="00137FEC">
      <w:pPr>
        <w:rPr>
          <w:rFonts w:asciiTheme="majorHAnsi" w:hAnsiTheme="majorHAnsi" w:cstheme="majorHAnsi"/>
          <w:b/>
          <w:sz w:val="20"/>
          <w:szCs w:val="20"/>
        </w:rPr>
      </w:pPr>
      <w:r w:rsidRPr="00BF4CA9">
        <w:rPr>
          <w:rFonts w:asciiTheme="majorHAnsi" w:hAnsiTheme="majorHAnsi" w:cstheme="majorHAnsi"/>
          <w:b/>
          <w:sz w:val="20"/>
          <w:szCs w:val="20"/>
        </w:rPr>
        <w:t xml:space="preserve">Overall </w:t>
      </w:r>
      <w:r w:rsidR="00137FEC" w:rsidRPr="00BF4CA9">
        <w:rPr>
          <w:rFonts w:asciiTheme="majorHAnsi" w:hAnsiTheme="majorHAnsi" w:cstheme="majorHAnsi"/>
          <w:b/>
          <w:sz w:val="20"/>
          <w:szCs w:val="20"/>
        </w:rPr>
        <w:t>Partner Engagement Support</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Support strong partner relationships, project plans and product roadmaps.</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Perfor</w:t>
      </w:r>
      <w:r w:rsidR="00E05685" w:rsidRPr="00BF4CA9">
        <w:rPr>
          <w:rFonts w:asciiTheme="majorHAnsi" w:eastAsia="Times New Roman" w:hAnsiTheme="majorHAnsi" w:cstheme="majorHAnsi"/>
          <w:lang w:val="en-GB"/>
        </w:rPr>
        <w:t>m tasks based on project plans under Gates ADF</w:t>
      </w:r>
      <w:r w:rsidRPr="00BF4CA9">
        <w:rPr>
          <w:rFonts w:asciiTheme="majorHAnsi" w:eastAsia="Times New Roman" w:hAnsiTheme="majorHAnsi" w:cstheme="majorHAnsi"/>
          <w:lang w:val="en-GB"/>
        </w:rPr>
        <w:t xml:space="preserve"> </w:t>
      </w:r>
      <w:r w:rsidR="00A01291" w:rsidRPr="00BF4CA9">
        <w:rPr>
          <w:rFonts w:asciiTheme="majorHAnsi" w:eastAsia="Times New Roman" w:hAnsiTheme="majorHAnsi" w:cstheme="majorHAnsi"/>
          <w:lang w:val="en-GB"/>
        </w:rPr>
        <w:t>&amp; GIZ DAA</w:t>
      </w:r>
      <w:r w:rsidR="00E05685" w:rsidRPr="00BF4CA9">
        <w:rPr>
          <w:rFonts w:asciiTheme="majorHAnsi" w:eastAsia="Times New Roman" w:hAnsiTheme="majorHAnsi" w:cstheme="majorHAnsi"/>
          <w:lang w:val="en-GB"/>
        </w:rPr>
        <w:t xml:space="preserve"> grants</w:t>
      </w:r>
      <w:r w:rsidRPr="00BF4CA9">
        <w:rPr>
          <w:rFonts w:asciiTheme="majorHAnsi" w:eastAsia="Times New Roman" w:hAnsiTheme="majorHAnsi" w:cstheme="majorHAnsi"/>
          <w:lang w:val="en-GB"/>
        </w:rPr>
        <w:t>, and those assigned by program management</w:t>
      </w:r>
      <w:r w:rsidR="00E05685" w:rsidRPr="00BF4CA9">
        <w:rPr>
          <w:rFonts w:asciiTheme="majorHAnsi" w:eastAsia="Times New Roman" w:hAnsiTheme="majorHAnsi" w:cstheme="majorHAnsi"/>
          <w:lang w:val="en-GB"/>
        </w:rPr>
        <w:t xml:space="preserve"> under any other applicable grant</w:t>
      </w:r>
      <w:r w:rsidRPr="00BF4CA9">
        <w:rPr>
          <w:rFonts w:asciiTheme="majorHAnsi" w:eastAsia="Times New Roman" w:hAnsiTheme="majorHAnsi" w:cstheme="majorHAnsi"/>
          <w:lang w:val="en-GB"/>
        </w:rPr>
        <w:t>.</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Monitor project progress, report and resolve, or assist in resolving issues, under direction of ADF management</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Prepare project progress reports and status updates.</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Conduct due diligence on prospective partners, compile required legal documents and share reports on the same.</w:t>
      </w:r>
    </w:p>
    <w:p w:rsidR="009A13F1" w:rsidRPr="00BF4CA9" w:rsidRDefault="009A13F1" w:rsidP="009A13F1">
      <w:pPr>
        <w:numPr>
          <w:ilvl w:val="0"/>
          <w:numId w:val="18"/>
        </w:numPr>
        <w:spacing w:after="0" w:line="240" w:lineRule="auto"/>
        <w:rPr>
          <w:rFonts w:asciiTheme="majorHAnsi" w:eastAsia="Times New Roman" w:hAnsiTheme="majorHAnsi" w:cstheme="majorHAnsi"/>
          <w:lang w:val="en-GB"/>
        </w:rPr>
      </w:pPr>
      <w:r w:rsidRPr="00BF4CA9">
        <w:rPr>
          <w:rFonts w:asciiTheme="majorHAnsi" w:eastAsia="Times New Roman" w:hAnsiTheme="majorHAnsi" w:cstheme="majorHAnsi"/>
          <w:lang w:val="en-GB"/>
        </w:rPr>
        <w:t xml:space="preserve">Conduct desk review of Nigerian ecosystems as well as ongoing learning meetings with program stakeholders related to program focus areas, working in coordination with technical team managers.  </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 xml:space="preserve">Assist the program in identifying technical consultants as needed, in preparing terms of reference and scopes of work, and provide support and oversight for consultants as required.  </w:t>
      </w:r>
    </w:p>
    <w:p w:rsidR="009A13F1" w:rsidRPr="00BF4CA9" w:rsidRDefault="009A13F1" w:rsidP="009A13F1">
      <w:pPr>
        <w:numPr>
          <w:ilvl w:val="0"/>
          <w:numId w:val="17"/>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Assist in development of partner business and work plans, reviewing research, marketing plans, business processes, operational manuals, product and technology specifications, and f</w:t>
      </w:r>
      <w:r w:rsidR="00A01291" w:rsidRPr="00BF4CA9">
        <w:rPr>
          <w:rFonts w:asciiTheme="majorHAnsi" w:eastAsia="Times New Roman" w:hAnsiTheme="majorHAnsi" w:cstheme="majorHAnsi"/>
          <w:lang w:val="en-GB"/>
        </w:rPr>
        <w:t>inancial statements to do so.</w:t>
      </w:r>
    </w:p>
    <w:p w:rsidR="00A01291" w:rsidRPr="00BF4CA9" w:rsidRDefault="00A01291" w:rsidP="00A01291">
      <w:pPr>
        <w:autoSpaceDE w:val="0"/>
        <w:autoSpaceDN w:val="0"/>
        <w:spacing w:after="0" w:line="240" w:lineRule="auto"/>
        <w:jc w:val="both"/>
        <w:rPr>
          <w:rFonts w:asciiTheme="majorHAnsi" w:eastAsia="Times New Roman" w:hAnsiTheme="majorHAnsi" w:cstheme="majorHAnsi"/>
          <w:lang w:val="en-GB"/>
        </w:rPr>
      </w:pPr>
    </w:p>
    <w:p w:rsidR="00A01291" w:rsidRPr="00BF4CA9" w:rsidRDefault="00A01291" w:rsidP="00A01291">
      <w:p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 xml:space="preserve">Specifically, under </w:t>
      </w:r>
      <w:r w:rsidRPr="00BF4CA9">
        <w:rPr>
          <w:rFonts w:asciiTheme="majorHAnsi" w:eastAsia="Times New Roman" w:hAnsiTheme="majorHAnsi" w:cstheme="majorHAnsi"/>
          <w:b/>
          <w:lang w:val="en-GB"/>
        </w:rPr>
        <w:t>GIZ DAA</w:t>
      </w:r>
      <w:r w:rsidRPr="00BF4CA9">
        <w:rPr>
          <w:rFonts w:asciiTheme="majorHAnsi" w:eastAsia="Times New Roman" w:hAnsiTheme="majorHAnsi" w:cstheme="majorHAnsi"/>
          <w:lang w:val="en-GB"/>
        </w:rPr>
        <w:t xml:space="preserve">, the consultant will </w:t>
      </w:r>
    </w:p>
    <w:p w:rsidR="00A01291" w:rsidRPr="00BF4CA9" w:rsidRDefault="00A01291" w:rsidP="00BB1EDD">
      <w:pPr>
        <w:pStyle w:val="ListParagraph"/>
        <w:numPr>
          <w:ilvl w:val="0"/>
          <w:numId w:val="18"/>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Provide technical support and oversight for Agriconnekt in Nigeria to deliver on their implementation</w:t>
      </w:r>
    </w:p>
    <w:p w:rsidR="00A01291" w:rsidRPr="00BF4CA9" w:rsidRDefault="00A01291" w:rsidP="00BB1EDD">
      <w:pPr>
        <w:pStyle w:val="ListParagraph"/>
        <w:numPr>
          <w:ilvl w:val="0"/>
          <w:numId w:val="18"/>
        </w:numPr>
        <w:autoSpaceDE w:val="0"/>
        <w:autoSpaceDN w:val="0"/>
        <w:spacing w:after="0" w:line="240" w:lineRule="auto"/>
        <w:jc w:val="both"/>
        <w:rPr>
          <w:rFonts w:asciiTheme="majorHAnsi" w:eastAsia="Times New Roman" w:hAnsiTheme="majorHAnsi" w:cstheme="majorHAnsi"/>
          <w:lang w:val="en-GB"/>
        </w:rPr>
      </w:pPr>
      <w:r w:rsidRPr="00BF4CA9">
        <w:rPr>
          <w:rFonts w:asciiTheme="majorHAnsi" w:eastAsia="Times New Roman" w:hAnsiTheme="majorHAnsi" w:cstheme="majorHAnsi"/>
          <w:lang w:val="en-GB"/>
        </w:rPr>
        <w:t>Support development and implementation of the WhatsApp Open platform</w:t>
      </w:r>
    </w:p>
    <w:p w:rsidR="0005608C" w:rsidRPr="00BF4CA9" w:rsidRDefault="0005608C" w:rsidP="0005608C">
      <w:pPr>
        <w:pStyle w:val="ListParagraph"/>
        <w:spacing w:before="60" w:after="60"/>
        <w:jc w:val="both"/>
        <w:rPr>
          <w:rFonts w:asciiTheme="majorHAnsi" w:hAnsiTheme="majorHAnsi" w:cstheme="majorHAnsi"/>
        </w:rPr>
      </w:pPr>
    </w:p>
    <w:p w:rsidR="00896968" w:rsidRPr="00BF4CA9" w:rsidRDefault="00896968" w:rsidP="00896968">
      <w:pPr>
        <w:spacing w:line="240" w:lineRule="auto"/>
        <w:rPr>
          <w:rFonts w:asciiTheme="majorHAnsi" w:hAnsiTheme="majorHAnsi" w:cstheme="majorHAnsi"/>
          <w:color w:val="000000"/>
        </w:rPr>
      </w:pPr>
      <w:r w:rsidRPr="00BF4CA9">
        <w:rPr>
          <w:rFonts w:asciiTheme="majorHAnsi" w:hAnsiTheme="majorHAnsi" w:cstheme="majorHAnsi"/>
        </w:rPr>
        <w:t xml:space="preserve">This project implementation shall be fully consultative with key stakeholders and all learning outputs will be developed in close coordination with </w:t>
      </w:r>
      <w:r w:rsidR="00DE4970" w:rsidRPr="00BF4CA9">
        <w:rPr>
          <w:rFonts w:asciiTheme="majorHAnsi" w:hAnsiTheme="majorHAnsi" w:cstheme="majorHAnsi"/>
        </w:rPr>
        <w:t>A</w:t>
      </w:r>
      <w:r w:rsidR="00200077" w:rsidRPr="00BF4CA9">
        <w:rPr>
          <w:rFonts w:asciiTheme="majorHAnsi" w:hAnsiTheme="majorHAnsi" w:cstheme="majorHAnsi"/>
        </w:rPr>
        <w:t>DF</w:t>
      </w:r>
      <w:r w:rsidR="00A01291" w:rsidRPr="00BF4CA9">
        <w:rPr>
          <w:rFonts w:asciiTheme="majorHAnsi" w:hAnsiTheme="majorHAnsi" w:cstheme="majorHAnsi"/>
        </w:rPr>
        <w:t>, GIZ DAA</w:t>
      </w:r>
      <w:r w:rsidRPr="00BF4CA9">
        <w:rPr>
          <w:rFonts w:asciiTheme="majorHAnsi" w:hAnsiTheme="majorHAnsi" w:cstheme="majorHAnsi"/>
        </w:rPr>
        <w:t xml:space="preserve"> and related partners to ensure recommendations and final learning outputs remain strategically aligned the program strategy.</w:t>
      </w:r>
    </w:p>
    <w:p w:rsidR="009970CD" w:rsidRPr="00BF4CA9" w:rsidRDefault="00B40765">
      <w:pPr>
        <w:shd w:val="clear" w:color="auto" w:fill="B80000"/>
        <w:spacing w:after="120"/>
        <w:jc w:val="both"/>
        <w:rPr>
          <w:rFonts w:asciiTheme="majorHAnsi" w:hAnsiTheme="majorHAnsi" w:cstheme="majorHAnsi"/>
          <w:color w:val="222222"/>
        </w:rPr>
      </w:pPr>
      <w:r w:rsidRPr="00BF4CA9">
        <w:rPr>
          <w:rFonts w:asciiTheme="majorHAnsi" w:hAnsiTheme="majorHAnsi" w:cstheme="majorHAnsi"/>
          <w:b/>
          <w:color w:val="FFFFFF"/>
        </w:rPr>
        <w:t>Deliverables</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9970CD" w:rsidRPr="00BF4CA9" w:rsidRDefault="00A10ABE">
      <w:pPr>
        <w:shd w:val="clear" w:color="auto" w:fill="FFFFFF"/>
        <w:spacing w:after="0" w:line="240" w:lineRule="auto"/>
        <w:rPr>
          <w:rFonts w:asciiTheme="majorHAnsi" w:hAnsiTheme="majorHAnsi" w:cstheme="majorHAnsi"/>
          <w:color w:val="222222"/>
        </w:rPr>
      </w:pPr>
      <w:r w:rsidRPr="00BF4CA9">
        <w:rPr>
          <w:rFonts w:asciiTheme="majorHAnsi" w:hAnsiTheme="majorHAnsi" w:cstheme="majorHAnsi"/>
          <w:color w:val="222222"/>
        </w:rPr>
        <w:t>The consultants will provide Agrifin</w:t>
      </w:r>
      <w:r w:rsidR="00B40765" w:rsidRPr="00BF4CA9">
        <w:rPr>
          <w:rFonts w:asciiTheme="majorHAnsi" w:hAnsiTheme="majorHAnsi" w:cstheme="majorHAnsi"/>
          <w:color w:val="222222"/>
        </w:rPr>
        <w:t xml:space="preserve"> with the following deliverables, with specific timelines to be agreed in the approved consultant </w:t>
      </w:r>
      <w:proofErr w:type="spellStart"/>
      <w:r w:rsidR="00B40765" w:rsidRPr="00BF4CA9">
        <w:rPr>
          <w:rFonts w:asciiTheme="majorHAnsi" w:hAnsiTheme="majorHAnsi" w:cstheme="majorHAnsi"/>
          <w:color w:val="222222"/>
        </w:rPr>
        <w:t>workplan</w:t>
      </w:r>
      <w:proofErr w:type="spellEnd"/>
      <w:r w:rsidR="00B40765" w:rsidRPr="00BF4CA9">
        <w:rPr>
          <w:rFonts w:asciiTheme="majorHAnsi" w:hAnsiTheme="majorHAnsi" w:cstheme="majorHAnsi"/>
          <w:color w:val="222222"/>
        </w:rPr>
        <w:t>:</w:t>
      </w:r>
    </w:p>
    <w:p w:rsidR="008477D3" w:rsidRPr="00BF4CA9" w:rsidRDefault="008477D3">
      <w:pPr>
        <w:shd w:val="clear" w:color="auto" w:fill="FFFFFF"/>
        <w:spacing w:after="0" w:line="240" w:lineRule="auto"/>
        <w:rPr>
          <w:rFonts w:asciiTheme="majorHAnsi" w:hAnsiTheme="majorHAnsi" w:cstheme="majorHAnsi"/>
          <w:color w:val="222222"/>
        </w:rPr>
      </w:pPr>
    </w:p>
    <w:p w:rsidR="00200077" w:rsidRPr="00BF4CA9" w:rsidRDefault="00200077" w:rsidP="00200077">
      <w:pPr>
        <w:numPr>
          <w:ilvl w:val="0"/>
          <w:numId w:val="16"/>
        </w:numPr>
        <w:spacing w:after="0" w:line="240" w:lineRule="auto"/>
        <w:ind w:left="630" w:hanging="270"/>
        <w:rPr>
          <w:rFonts w:asciiTheme="majorHAnsi" w:hAnsiTheme="majorHAnsi" w:cstheme="majorHAnsi"/>
          <w:color w:val="222222"/>
        </w:rPr>
      </w:pPr>
      <w:r w:rsidRPr="00BF4CA9">
        <w:rPr>
          <w:rFonts w:asciiTheme="majorHAnsi" w:hAnsiTheme="majorHAnsi" w:cstheme="majorHAnsi"/>
          <w:color w:val="222222"/>
        </w:rPr>
        <w:t xml:space="preserve">Weekly back to office report (BTOR) following partner meetings and engagements, including a summary of project status, potential project risks, and any other updates from partner meetings with </w:t>
      </w:r>
      <w:r w:rsidRPr="00BF4CA9">
        <w:rPr>
          <w:rFonts w:asciiTheme="majorHAnsi" w:hAnsiTheme="majorHAnsi" w:cstheme="majorHAnsi"/>
        </w:rPr>
        <w:t>ADF</w:t>
      </w:r>
      <w:r w:rsidR="00BB1EDD" w:rsidRPr="00BF4CA9">
        <w:rPr>
          <w:rFonts w:asciiTheme="majorHAnsi" w:hAnsiTheme="majorHAnsi" w:cstheme="majorHAnsi"/>
        </w:rPr>
        <w:t xml:space="preserve"> and GIZ DAA</w:t>
      </w:r>
      <w:r w:rsidRPr="00BF4CA9">
        <w:rPr>
          <w:rFonts w:asciiTheme="majorHAnsi" w:hAnsiTheme="majorHAnsi" w:cstheme="majorHAnsi"/>
        </w:rPr>
        <w:t xml:space="preserve"> </w:t>
      </w:r>
      <w:r w:rsidRPr="00BF4CA9">
        <w:rPr>
          <w:rFonts w:asciiTheme="majorHAnsi" w:hAnsiTheme="majorHAnsi" w:cstheme="majorHAnsi"/>
          <w:color w:val="222222"/>
        </w:rPr>
        <w:t>partners, existing donors, contractors, and other ecosystem members.</w:t>
      </w:r>
    </w:p>
    <w:p w:rsidR="000830EF" w:rsidRDefault="000830EF" w:rsidP="00200077">
      <w:pPr>
        <w:numPr>
          <w:ilvl w:val="0"/>
          <w:numId w:val="16"/>
        </w:numPr>
        <w:spacing w:after="0" w:line="240" w:lineRule="auto"/>
        <w:ind w:left="630" w:hanging="270"/>
        <w:rPr>
          <w:rFonts w:asciiTheme="majorHAnsi" w:hAnsiTheme="majorHAnsi" w:cstheme="majorHAnsi"/>
          <w:color w:val="222222"/>
        </w:rPr>
      </w:pPr>
      <w:r w:rsidRPr="00BF4CA9">
        <w:rPr>
          <w:rFonts w:asciiTheme="majorHAnsi" w:hAnsiTheme="majorHAnsi" w:cstheme="majorHAnsi"/>
          <w:color w:val="222222"/>
        </w:rPr>
        <w:t>Monthly report updating project status, potential risks and any other updates from partnership implementation in the month.</w:t>
      </w:r>
    </w:p>
    <w:p w:rsidR="00A153CE" w:rsidRDefault="00A153CE" w:rsidP="00A153CE">
      <w:pPr>
        <w:spacing w:after="0" w:line="240" w:lineRule="auto"/>
        <w:rPr>
          <w:rFonts w:asciiTheme="majorHAnsi" w:hAnsiTheme="majorHAnsi" w:cstheme="majorHAnsi"/>
          <w:color w:val="222222"/>
        </w:rPr>
      </w:pPr>
    </w:p>
    <w:p w:rsidR="00A153CE" w:rsidRDefault="00A153CE" w:rsidP="00A153CE">
      <w:pPr>
        <w:spacing w:after="0" w:line="240" w:lineRule="auto"/>
        <w:rPr>
          <w:rFonts w:asciiTheme="majorHAnsi" w:hAnsiTheme="majorHAnsi" w:cstheme="majorHAnsi"/>
          <w:color w:val="222222"/>
        </w:rPr>
      </w:pPr>
    </w:p>
    <w:p w:rsidR="00A153CE" w:rsidRDefault="00A153CE" w:rsidP="00A153CE">
      <w:pPr>
        <w:spacing w:after="0" w:line="240" w:lineRule="auto"/>
        <w:rPr>
          <w:rFonts w:asciiTheme="majorHAnsi" w:hAnsiTheme="majorHAnsi" w:cstheme="majorHAnsi"/>
          <w:color w:val="222222"/>
        </w:rPr>
      </w:pPr>
    </w:p>
    <w:p w:rsidR="00A153CE" w:rsidRPr="00BF4CA9" w:rsidRDefault="00A153CE" w:rsidP="00A153CE">
      <w:pPr>
        <w:spacing w:after="0" w:line="240" w:lineRule="auto"/>
        <w:rPr>
          <w:rFonts w:asciiTheme="majorHAnsi" w:hAnsiTheme="majorHAnsi" w:cstheme="majorHAnsi"/>
          <w:color w:val="222222"/>
        </w:rPr>
      </w:pPr>
    </w:p>
    <w:p w:rsidR="00B821A5" w:rsidRPr="00BF4CA9" w:rsidRDefault="00B821A5" w:rsidP="00B821A5">
      <w:pPr>
        <w:spacing w:after="0" w:line="240" w:lineRule="auto"/>
        <w:rPr>
          <w:rFonts w:asciiTheme="majorHAnsi" w:hAnsiTheme="majorHAnsi" w:cstheme="majorHAnsi"/>
          <w:color w:val="222222"/>
        </w:rPr>
      </w:pPr>
    </w:p>
    <w:tbl>
      <w:tblPr>
        <w:tblW w:w="9360" w:type="dxa"/>
        <w:tblLayout w:type="fixed"/>
        <w:tblLook w:val="0600" w:firstRow="0" w:lastRow="0" w:firstColumn="0" w:lastColumn="0" w:noHBand="1" w:noVBand="1"/>
      </w:tblPr>
      <w:tblGrid>
        <w:gridCol w:w="9360"/>
      </w:tblGrid>
      <w:tr w:rsidR="00B821A5" w:rsidRPr="00BF4CA9" w:rsidTr="00A153CE">
        <w:trPr>
          <w:trHeight w:val="4578"/>
        </w:trPr>
        <w:tc>
          <w:tcPr>
            <w:tcW w:w="9360" w:type="dxa"/>
            <w:tcMar>
              <w:top w:w="100" w:type="dxa"/>
              <w:left w:w="100" w:type="dxa"/>
              <w:bottom w:w="100" w:type="dxa"/>
              <w:right w:w="100" w:type="dxa"/>
            </w:tcMar>
          </w:tcPr>
          <w:p w:rsidR="00E96783" w:rsidRPr="00100A92" w:rsidRDefault="00E96783" w:rsidP="00E96783">
            <w:pPr>
              <w:shd w:val="clear" w:color="auto" w:fill="B80000"/>
              <w:spacing w:after="120"/>
              <w:jc w:val="both"/>
              <w:rPr>
                <w:rFonts w:ascii="Arial" w:eastAsia="SimSun" w:hAnsi="Arial" w:cs="Arial"/>
                <w:b/>
                <w:bCs/>
                <w:color w:val="FFFFFF"/>
              </w:rPr>
            </w:pPr>
            <w:r w:rsidRPr="00100A92">
              <w:rPr>
                <w:rFonts w:ascii="Arial" w:eastAsia="SimSun" w:hAnsi="Arial" w:cs="Arial"/>
                <w:b/>
                <w:bCs/>
                <w:color w:val="FFFFFF"/>
              </w:rPr>
              <w:lastRenderedPageBreak/>
              <w:t>Consultant Skills and Experience</w:t>
            </w:r>
            <w:r w:rsidRPr="00100A92">
              <w:rPr>
                <w:rFonts w:ascii="Arial" w:eastAsia="SimSun" w:hAnsi="Arial" w:cs="Arial"/>
                <w:b/>
                <w:bCs/>
                <w:color w:val="FFFFFF"/>
              </w:rPr>
              <w:tab/>
            </w:r>
            <w:r w:rsidRPr="00100A92">
              <w:rPr>
                <w:rFonts w:ascii="Arial" w:eastAsia="SimSun" w:hAnsi="Arial" w:cs="Arial"/>
                <w:b/>
                <w:bCs/>
                <w:color w:val="FFFFFF"/>
              </w:rPr>
              <w:tab/>
            </w:r>
            <w:r w:rsidRPr="00100A92">
              <w:rPr>
                <w:rFonts w:ascii="Arial" w:eastAsia="SimSun" w:hAnsi="Arial" w:cs="Arial"/>
                <w:b/>
                <w:bCs/>
                <w:color w:val="FFFFFF"/>
              </w:rPr>
              <w:tab/>
            </w:r>
            <w:r w:rsidRPr="00100A92">
              <w:rPr>
                <w:rFonts w:ascii="Arial" w:eastAsia="SimSun" w:hAnsi="Arial" w:cs="Arial"/>
                <w:b/>
                <w:bCs/>
                <w:color w:val="FFFFFF"/>
              </w:rPr>
              <w:tab/>
            </w:r>
            <w:r w:rsidRPr="00100A92">
              <w:rPr>
                <w:rFonts w:ascii="Arial" w:eastAsia="SimSun" w:hAnsi="Arial" w:cs="Arial"/>
                <w:b/>
                <w:bCs/>
                <w:color w:val="FFFFFF"/>
              </w:rPr>
              <w:tab/>
            </w:r>
            <w:r w:rsidRPr="00100A92">
              <w:rPr>
                <w:rFonts w:ascii="Arial" w:eastAsia="SimSun" w:hAnsi="Arial" w:cs="Arial"/>
                <w:b/>
                <w:bCs/>
                <w:color w:val="FFFFFF"/>
              </w:rPr>
              <w:tab/>
            </w:r>
          </w:p>
          <w:p w:rsidR="00E96783" w:rsidRP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sidRPr="00E96783">
              <w:rPr>
                <w:rFonts w:asciiTheme="majorHAnsi" w:hAnsiTheme="majorHAnsi" w:cstheme="majorHAnsi"/>
                <w:color w:val="000000"/>
              </w:rPr>
              <w:t xml:space="preserve">A bachelor’s degree </w:t>
            </w:r>
            <w:r w:rsidR="00F2395C">
              <w:rPr>
                <w:rFonts w:asciiTheme="majorHAnsi" w:hAnsiTheme="majorHAnsi" w:cstheme="majorHAnsi"/>
                <w:color w:val="000000"/>
              </w:rPr>
              <w:t>(masters preferred)</w:t>
            </w:r>
            <w:r w:rsidR="00F2395C">
              <w:rPr>
                <w:rFonts w:asciiTheme="majorHAnsi" w:hAnsiTheme="majorHAnsi" w:cstheme="majorHAnsi"/>
                <w:color w:val="000000"/>
              </w:rPr>
              <w:t xml:space="preserve"> </w:t>
            </w:r>
            <w:r w:rsidRPr="00E96783">
              <w:rPr>
                <w:rFonts w:asciiTheme="majorHAnsi" w:hAnsiTheme="majorHAnsi" w:cstheme="majorHAnsi"/>
                <w:color w:val="000000"/>
              </w:rPr>
              <w:t xml:space="preserve">in Business Administration, finance or related field </w:t>
            </w:r>
          </w:p>
          <w:p w:rsid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sidRPr="00E96783">
              <w:rPr>
                <w:rFonts w:asciiTheme="majorHAnsi" w:hAnsiTheme="majorHAnsi" w:cstheme="majorHAnsi"/>
                <w:color w:val="000000"/>
              </w:rPr>
              <w:t>Minimum three years working for a bank, MNO, non-governmental organization or a reputable international or national organization preferred;</w:t>
            </w:r>
          </w:p>
          <w:p w:rsid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sidRPr="00E96783">
              <w:rPr>
                <w:rFonts w:asciiTheme="majorHAnsi" w:hAnsiTheme="majorHAnsi" w:cstheme="majorHAnsi"/>
                <w:color w:val="000000"/>
              </w:rPr>
              <w:t>Experience with mobile money, financial services and/or techn</w:t>
            </w:r>
            <w:r>
              <w:rPr>
                <w:rFonts w:asciiTheme="majorHAnsi" w:hAnsiTheme="majorHAnsi" w:cstheme="majorHAnsi"/>
                <w:color w:val="000000"/>
              </w:rPr>
              <w:t>ology for development, preferred;</w:t>
            </w:r>
          </w:p>
          <w:p w:rsidR="00E96783" w:rsidRP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Pr>
                <w:rFonts w:asciiTheme="majorHAnsi" w:hAnsiTheme="majorHAnsi" w:cstheme="majorHAnsi"/>
                <w:color w:val="000000"/>
              </w:rPr>
              <w:t xml:space="preserve">Working knowledge of the Nigeria Sector in </w:t>
            </w:r>
            <w:r w:rsidRPr="00E96783">
              <w:rPr>
                <w:rFonts w:asciiTheme="majorHAnsi" w:hAnsiTheme="majorHAnsi" w:cstheme="majorHAnsi"/>
                <w:color w:val="000000"/>
              </w:rPr>
              <w:t>mobile money, financial services and/or technology for development</w:t>
            </w:r>
            <w:r>
              <w:rPr>
                <w:rFonts w:asciiTheme="majorHAnsi" w:hAnsiTheme="majorHAnsi" w:cstheme="majorHAnsi"/>
                <w:color w:val="000000"/>
              </w:rPr>
              <w:t>;</w:t>
            </w:r>
          </w:p>
          <w:p w:rsidR="00E96783" w:rsidRP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sidRPr="00E96783">
              <w:rPr>
                <w:rFonts w:asciiTheme="majorHAnsi" w:hAnsiTheme="majorHAnsi" w:cstheme="majorHAnsi"/>
                <w:color w:val="000000"/>
              </w:rPr>
              <w:t>Excellent Computer, ver</w:t>
            </w:r>
            <w:bookmarkStart w:id="1" w:name="_GoBack"/>
            <w:bookmarkEnd w:id="1"/>
            <w:r w:rsidRPr="00E96783">
              <w:rPr>
                <w:rFonts w:asciiTheme="majorHAnsi" w:hAnsiTheme="majorHAnsi" w:cstheme="majorHAnsi"/>
                <w:color w:val="000000"/>
              </w:rPr>
              <w:t>bal and written communication skills, including report development, writing and editing.</w:t>
            </w:r>
          </w:p>
          <w:p w:rsidR="00E96783" w:rsidRP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sidRPr="00E96783">
              <w:rPr>
                <w:rFonts w:asciiTheme="majorHAnsi" w:hAnsiTheme="majorHAnsi" w:cstheme="majorHAnsi"/>
                <w:color w:val="000000"/>
              </w:rPr>
              <w:t xml:space="preserve">Excellent inter-personal skills; </w:t>
            </w:r>
          </w:p>
          <w:p w:rsid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sidRPr="00E96783">
              <w:rPr>
                <w:rFonts w:asciiTheme="majorHAnsi" w:hAnsiTheme="majorHAnsi" w:cstheme="majorHAnsi"/>
                <w:color w:val="000000"/>
              </w:rPr>
              <w:t>Highly pro-active and self-disciplined;</w:t>
            </w:r>
            <w:r>
              <w:rPr>
                <w:rFonts w:asciiTheme="majorHAnsi" w:hAnsiTheme="majorHAnsi" w:cstheme="majorHAnsi"/>
                <w:color w:val="000000"/>
              </w:rPr>
              <w:t xml:space="preserve"> </w:t>
            </w:r>
          </w:p>
          <w:p w:rsidR="00E96783" w:rsidRP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Pr>
                <w:rFonts w:asciiTheme="majorHAnsi" w:hAnsiTheme="majorHAnsi" w:cstheme="majorHAnsi"/>
                <w:color w:val="000000"/>
              </w:rPr>
              <w:t>Experience and ability to work in a multicultural, multinational team</w:t>
            </w:r>
          </w:p>
          <w:p w:rsidR="00E96783" w:rsidRP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sidRPr="00E96783">
              <w:rPr>
                <w:rFonts w:asciiTheme="majorHAnsi" w:hAnsiTheme="majorHAnsi" w:cstheme="majorHAnsi"/>
                <w:color w:val="000000"/>
              </w:rPr>
              <w:t>Experience with m</w:t>
            </w:r>
            <w:r>
              <w:rPr>
                <w:rFonts w:asciiTheme="majorHAnsi" w:hAnsiTheme="majorHAnsi" w:cstheme="majorHAnsi"/>
                <w:color w:val="000000"/>
              </w:rPr>
              <w:t>onitoring and evaluation of projects</w:t>
            </w:r>
          </w:p>
          <w:p w:rsidR="00E96783" w:rsidRP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sidRPr="00E96783">
              <w:rPr>
                <w:rFonts w:asciiTheme="majorHAnsi" w:hAnsiTheme="majorHAnsi" w:cstheme="majorHAnsi"/>
                <w:color w:val="000000"/>
              </w:rPr>
              <w:t>Demonstrated analytical and problem solving skills;</w:t>
            </w:r>
          </w:p>
          <w:p w:rsidR="00E96783" w:rsidRP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sidRPr="00E96783">
              <w:rPr>
                <w:rFonts w:asciiTheme="majorHAnsi" w:hAnsiTheme="majorHAnsi" w:cstheme="majorHAnsi"/>
                <w:color w:val="000000"/>
              </w:rPr>
              <w:t>Demonstrated experience in project management skills;</w:t>
            </w:r>
          </w:p>
          <w:p w:rsidR="00B821A5" w:rsidRPr="00E96783" w:rsidRDefault="00E96783" w:rsidP="009556EC">
            <w:pPr>
              <w:numPr>
                <w:ilvl w:val="0"/>
                <w:numId w:val="21"/>
              </w:numPr>
              <w:pBdr>
                <w:top w:val="nil"/>
                <w:left w:val="nil"/>
                <w:bottom w:val="nil"/>
                <w:right w:val="nil"/>
                <w:between w:val="nil"/>
              </w:pBdr>
              <w:spacing w:after="0"/>
              <w:jc w:val="both"/>
              <w:rPr>
                <w:rFonts w:asciiTheme="majorHAnsi" w:hAnsiTheme="majorHAnsi" w:cstheme="majorHAnsi"/>
                <w:color w:val="000000"/>
              </w:rPr>
            </w:pPr>
            <w:r w:rsidRPr="00E96783">
              <w:rPr>
                <w:rFonts w:asciiTheme="majorHAnsi" w:hAnsiTheme="majorHAnsi" w:cstheme="majorHAnsi"/>
                <w:color w:val="000000"/>
              </w:rPr>
              <w:t>Demonstrated attention to detail, ability to follow procedures, meet deadlines and work independently and cooperatively with team members.</w:t>
            </w:r>
          </w:p>
        </w:tc>
      </w:tr>
    </w:tbl>
    <w:p w:rsidR="009970CD" w:rsidRPr="00BF4CA9" w:rsidRDefault="00E96783">
      <w:pPr>
        <w:shd w:val="clear" w:color="auto" w:fill="B80000"/>
        <w:spacing w:after="120"/>
        <w:jc w:val="both"/>
        <w:rPr>
          <w:rFonts w:asciiTheme="majorHAnsi" w:hAnsiTheme="majorHAnsi" w:cstheme="majorHAnsi"/>
          <w:b/>
          <w:color w:val="FFFFFF"/>
        </w:rPr>
      </w:pPr>
      <w:r>
        <w:rPr>
          <w:rFonts w:asciiTheme="majorHAnsi" w:hAnsiTheme="majorHAnsi" w:cstheme="majorHAnsi"/>
          <w:b/>
          <w:color w:val="FFFFFF"/>
        </w:rPr>
        <w:t>P</w:t>
      </w:r>
      <w:r w:rsidR="00B40765" w:rsidRPr="00BF4CA9">
        <w:rPr>
          <w:rFonts w:asciiTheme="majorHAnsi" w:hAnsiTheme="majorHAnsi" w:cstheme="majorHAnsi"/>
          <w:b/>
          <w:color w:val="FFFFFF"/>
        </w:rPr>
        <w:t>roject Learning Agenda</w:t>
      </w:r>
      <w:r w:rsidR="00B40765" w:rsidRPr="00BF4CA9">
        <w:rPr>
          <w:rFonts w:asciiTheme="majorHAnsi" w:hAnsiTheme="majorHAnsi" w:cstheme="majorHAnsi"/>
          <w:b/>
          <w:color w:val="FFFFFF"/>
        </w:rPr>
        <w:tab/>
      </w:r>
      <w:r w:rsidR="00B40765" w:rsidRPr="00BF4CA9">
        <w:rPr>
          <w:rFonts w:asciiTheme="majorHAnsi" w:hAnsiTheme="majorHAnsi" w:cstheme="majorHAnsi"/>
          <w:b/>
          <w:color w:val="FFFFFF"/>
        </w:rPr>
        <w:tab/>
      </w:r>
      <w:r w:rsidR="00B40765" w:rsidRPr="00BF4CA9">
        <w:rPr>
          <w:rFonts w:asciiTheme="majorHAnsi" w:hAnsiTheme="majorHAnsi" w:cstheme="majorHAnsi"/>
          <w:b/>
          <w:color w:val="FFFFFF"/>
        </w:rPr>
        <w:tab/>
      </w:r>
      <w:r w:rsidR="00B40765" w:rsidRPr="00BF4CA9">
        <w:rPr>
          <w:rFonts w:asciiTheme="majorHAnsi" w:hAnsiTheme="majorHAnsi" w:cstheme="majorHAnsi"/>
          <w:b/>
          <w:color w:val="FFFFFF"/>
        </w:rPr>
        <w:tab/>
      </w:r>
      <w:r w:rsidR="00B40765" w:rsidRPr="00BF4CA9">
        <w:rPr>
          <w:rFonts w:asciiTheme="majorHAnsi" w:hAnsiTheme="majorHAnsi" w:cstheme="majorHAnsi"/>
          <w:b/>
          <w:color w:val="FFFFFF"/>
        </w:rPr>
        <w:tab/>
      </w:r>
    </w:p>
    <w:p w:rsidR="009970CD" w:rsidRPr="00BF4CA9" w:rsidRDefault="00B40765">
      <w:pPr>
        <w:rPr>
          <w:rFonts w:asciiTheme="majorHAnsi" w:hAnsiTheme="majorHAnsi" w:cstheme="majorHAnsi"/>
        </w:rPr>
      </w:pPr>
      <w:r w:rsidRPr="00BF4CA9">
        <w:rPr>
          <w:rFonts w:asciiTheme="majorHAnsi" w:hAnsiTheme="majorHAnsi" w:cstheme="majorHAnsi"/>
        </w:rPr>
        <w:t xml:space="preserve">The following Key </w:t>
      </w:r>
      <w:r w:rsidR="00B821A5" w:rsidRPr="00BF4CA9">
        <w:rPr>
          <w:rFonts w:asciiTheme="majorHAnsi" w:hAnsiTheme="majorHAnsi" w:cstheme="majorHAnsi"/>
        </w:rPr>
        <w:t xml:space="preserve">Agrifin </w:t>
      </w:r>
      <w:r w:rsidRPr="00BF4CA9">
        <w:rPr>
          <w:rFonts w:asciiTheme="majorHAnsi" w:hAnsiTheme="majorHAnsi" w:cstheme="majorHAnsi"/>
        </w:rPr>
        <w:t xml:space="preserve">Learning Agenda questions will be addressed: </w:t>
      </w:r>
    </w:p>
    <w:p w:rsidR="009970CD" w:rsidRPr="00BF4CA9" w:rsidRDefault="00B40765" w:rsidP="00896968">
      <w:pPr>
        <w:numPr>
          <w:ilvl w:val="0"/>
          <w:numId w:val="4"/>
        </w:numPr>
        <w:pBdr>
          <w:top w:val="nil"/>
          <w:left w:val="nil"/>
          <w:bottom w:val="nil"/>
          <w:right w:val="nil"/>
          <w:between w:val="nil"/>
        </w:pBdr>
        <w:spacing w:after="0" w:line="240" w:lineRule="auto"/>
        <w:contextualSpacing/>
        <w:rPr>
          <w:rFonts w:asciiTheme="majorHAnsi" w:hAnsiTheme="majorHAnsi" w:cstheme="majorHAnsi"/>
        </w:rPr>
      </w:pPr>
      <w:r w:rsidRPr="00BF4CA9">
        <w:rPr>
          <w:rFonts w:asciiTheme="majorHAnsi" w:hAnsiTheme="majorHAnsi" w:cstheme="majorHAnsi"/>
          <w:color w:val="000000"/>
        </w:rPr>
        <w:t>What financial and value-added products and services do SHFs, including women and youth, value most and why?</w:t>
      </w:r>
    </w:p>
    <w:p w:rsidR="009970CD" w:rsidRPr="00BF4CA9" w:rsidRDefault="00B40765">
      <w:pPr>
        <w:numPr>
          <w:ilvl w:val="0"/>
          <w:numId w:val="4"/>
        </w:numPr>
        <w:pBdr>
          <w:top w:val="nil"/>
          <w:left w:val="nil"/>
          <w:bottom w:val="nil"/>
          <w:right w:val="nil"/>
          <w:between w:val="nil"/>
        </w:pBdr>
        <w:spacing w:after="0" w:line="240" w:lineRule="auto"/>
        <w:contextualSpacing/>
        <w:rPr>
          <w:rFonts w:asciiTheme="majorHAnsi" w:hAnsiTheme="majorHAnsi" w:cstheme="majorHAnsi"/>
        </w:rPr>
      </w:pPr>
      <w:r w:rsidRPr="00BF4CA9">
        <w:rPr>
          <w:rFonts w:asciiTheme="majorHAnsi" w:hAnsiTheme="majorHAnsi" w:cstheme="majorHAnsi"/>
          <w:color w:val="000000"/>
        </w:rPr>
        <w:t>How does bundling of products and services impact uptake and usage of digital financial services?</w:t>
      </w:r>
    </w:p>
    <w:p w:rsidR="009970CD" w:rsidRPr="00BF4CA9" w:rsidRDefault="00B40765">
      <w:pPr>
        <w:numPr>
          <w:ilvl w:val="0"/>
          <w:numId w:val="4"/>
        </w:numPr>
        <w:pBdr>
          <w:top w:val="nil"/>
          <w:left w:val="nil"/>
          <w:bottom w:val="nil"/>
          <w:right w:val="nil"/>
          <w:between w:val="nil"/>
        </w:pBdr>
        <w:spacing w:after="0" w:line="240" w:lineRule="auto"/>
        <w:contextualSpacing/>
        <w:rPr>
          <w:rFonts w:asciiTheme="majorHAnsi" w:hAnsiTheme="majorHAnsi" w:cstheme="majorHAnsi"/>
        </w:rPr>
      </w:pPr>
      <w:r w:rsidRPr="00BF4CA9">
        <w:rPr>
          <w:rFonts w:asciiTheme="majorHAnsi" w:hAnsiTheme="majorHAnsi" w:cstheme="majorHAnsi"/>
          <w:color w:val="000000"/>
        </w:rPr>
        <w:t>What capacity building tools have the highest impact on SHFs willingness and ability to use digital financial services?</w:t>
      </w:r>
    </w:p>
    <w:p w:rsidR="009970CD" w:rsidRPr="00BF4CA9" w:rsidRDefault="00B40765">
      <w:pPr>
        <w:numPr>
          <w:ilvl w:val="0"/>
          <w:numId w:val="4"/>
        </w:numPr>
        <w:pBdr>
          <w:top w:val="nil"/>
          <w:left w:val="nil"/>
          <w:bottom w:val="nil"/>
          <w:right w:val="nil"/>
          <w:between w:val="nil"/>
        </w:pBdr>
        <w:spacing w:after="0" w:line="240" w:lineRule="auto"/>
        <w:contextualSpacing/>
        <w:rPr>
          <w:rFonts w:asciiTheme="majorHAnsi" w:hAnsiTheme="majorHAnsi" w:cstheme="majorHAnsi"/>
        </w:rPr>
      </w:pPr>
      <w:r w:rsidRPr="00BF4CA9">
        <w:rPr>
          <w:rFonts w:asciiTheme="majorHAnsi" w:hAnsiTheme="majorHAnsi" w:cstheme="majorHAnsi"/>
          <w:color w:val="000000"/>
        </w:rPr>
        <w:t xml:space="preserve">How and to what extent have </w:t>
      </w:r>
      <w:r w:rsidR="00B821A5" w:rsidRPr="00BF4CA9">
        <w:rPr>
          <w:rFonts w:asciiTheme="majorHAnsi" w:hAnsiTheme="majorHAnsi" w:cstheme="majorHAnsi"/>
          <w:color w:val="000000"/>
        </w:rPr>
        <w:t>Agrifin</w:t>
      </w:r>
      <w:r w:rsidRPr="00BF4CA9">
        <w:rPr>
          <w:rFonts w:asciiTheme="majorHAnsi" w:hAnsiTheme="majorHAnsi" w:cstheme="majorHAnsi"/>
          <w:color w:val="000000"/>
        </w:rPr>
        <w:t xml:space="preserve"> partners have been successful to achieve scale and commercial sustainability?</w:t>
      </w:r>
    </w:p>
    <w:p w:rsidR="009970CD" w:rsidRPr="00BF4CA9" w:rsidRDefault="00B40765">
      <w:pPr>
        <w:numPr>
          <w:ilvl w:val="0"/>
          <w:numId w:val="4"/>
        </w:numPr>
        <w:pBdr>
          <w:top w:val="nil"/>
          <w:left w:val="nil"/>
          <w:bottom w:val="nil"/>
          <w:right w:val="nil"/>
          <w:between w:val="nil"/>
        </w:pBdr>
        <w:spacing w:after="0" w:line="240" w:lineRule="auto"/>
        <w:contextualSpacing/>
        <w:rPr>
          <w:rFonts w:asciiTheme="majorHAnsi" w:hAnsiTheme="majorHAnsi" w:cstheme="majorHAnsi"/>
        </w:rPr>
      </w:pPr>
      <w:r w:rsidRPr="00BF4CA9">
        <w:rPr>
          <w:rFonts w:asciiTheme="majorHAnsi" w:hAnsiTheme="majorHAnsi" w:cstheme="majorHAnsi"/>
          <w:color w:val="000000"/>
        </w:rPr>
        <w:t>What are the main drivers of success and failure of different partnership and bundled approaches?</w:t>
      </w:r>
    </w:p>
    <w:p w:rsidR="009970CD" w:rsidRPr="00BF4CA9" w:rsidRDefault="009970CD">
      <w:pPr>
        <w:spacing w:after="0" w:line="240" w:lineRule="auto"/>
        <w:jc w:val="both"/>
        <w:rPr>
          <w:rFonts w:asciiTheme="majorHAnsi" w:hAnsiTheme="majorHAnsi" w:cstheme="majorHAnsi"/>
        </w:rPr>
      </w:pPr>
    </w:p>
    <w:p w:rsidR="009970CD" w:rsidRPr="00BF4CA9" w:rsidRDefault="00B40765">
      <w:pPr>
        <w:shd w:val="clear" w:color="auto" w:fill="B80000"/>
        <w:spacing w:after="120"/>
        <w:jc w:val="both"/>
        <w:rPr>
          <w:rFonts w:asciiTheme="majorHAnsi" w:hAnsiTheme="majorHAnsi" w:cstheme="majorHAnsi"/>
          <w:b/>
          <w:i/>
          <w:color w:val="FFFFFF"/>
        </w:rPr>
      </w:pPr>
      <w:r w:rsidRPr="00BF4CA9">
        <w:rPr>
          <w:rFonts w:asciiTheme="majorHAnsi" w:hAnsiTheme="majorHAnsi" w:cstheme="majorHAnsi"/>
          <w:b/>
          <w:color w:val="FFFFFF"/>
        </w:rPr>
        <w:t>Ownership/Control of Work Product/Publication</w:t>
      </w:r>
      <w:r w:rsidRPr="00BF4CA9">
        <w:rPr>
          <w:rFonts w:asciiTheme="majorHAnsi" w:hAnsiTheme="majorHAnsi" w:cstheme="majorHAnsi"/>
          <w:b/>
          <w:color w:val="FFFFFF"/>
        </w:rPr>
        <w:tab/>
      </w:r>
    </w:p>
    <w:p w:rsidR="009970CD" w:rsidRPr="00BF4CA9" w:rsidRDefault="00B40765">
      <w:pPr>
        <w:spacing w:after="480"/>
        <w:jc w:val="both"/>
        <w:rPr>
          <w:rFonts w:asciiTheme="majorHAnsi" w:hAnsiTheme="majorHAnsi" w:cstheme="majorHAnsi"/>
        </w:rPr>
      </w:pPr>
      <w:r w:rsidRPr="00BF4CA9">
        <w:rPr>
          <w:rFonts w:asciiTheme="majorHAnsi" w:hAnsiTheme="majorHAnsi" w:cstheme="majorHAnsi"/>
        </w:rPr>
        <w:t xml:space="preserve">Matters relating to ownership and control of work product and publication of materials produced during course of this engagement are addressed in the main contract agreement entered into between Mercy Corps and the Consultant for performance of services for </w:t>
      </w:r>
      <w:r w:rsidR="000830EF" w:rsidRPr="00BF4CA9">
        <w:rPr>
          <w:rFonts w:asciiTheme="majorHAnsi" w:hAnsiTheme="majorHAnsi" w:cstheme="majorHAnsi"/>
        </w:rPr>
        <w:t>AgriFin Digital Farmer</w:t>
      </w:r>
      <w:r w:rsidRPr="00BF4CA9">
        <w:rPr>
          <w:rFonts w:asciiTheme="majorHAnsi" w:hAnsiTheme="majorHAnsi" w:cstheme="majorHAnsi"/>
        </w:rPr>
        <w:t xml:space="preserve">. </w:t>
      </w:r>
    </w:p>
    <w:p w:rsidR="009970CD" w:rsidRPr="00BF4CA9" w:rsidRDefault="00B40765">
      <w:pPr>
        <w:shd w:val="clear" w:color="auto" w:fill="B80000"/>
        <w:spacing w:after="120"/>
        <w:jc w:val="both"/>
        <w:rPr>
          <w:rFonts w:asciiTheme="majorHAnsi" w:hAnsiTheme="majorHAnsi" w:cstheme="majorHAnsi"/>
          <w:b/>
          <w:i/>
          <w:color w:val="FFFFFF"/>
        </w:rPr>
      </w:pPr>
      <w:r w:rsidRPr="00BF4CA9">
        <w:rPr>
          <w:rFonts w:asciiTheme="majorHAnsi" w:hAnsiTheme="majorHAnsi" w:cstheme="majorHAnsi"/>
          <w:b/>
          <w:color w:val="FFFFFF"/>
        </w:rPr>
        <w:t xml:space="preserve">Authorship and Acknowledgement </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9970CD" w:rsidRPr="00BF4CA9" w:rsidRDefault="00B40765">
      <w:pPr>
        <w:spacing w:after="480"/>
        <w:jc w:val="both"/>
        <w:rPr>
          <w:rFonts w:asciiTheme="majorHAnsi" w:hAnsiTheme="majorHAnsi" w:cstheme="majorHAnsi"/>
        </w:rPr>
      </w:pPr>
      <w:r w:rsidRPr="00BF4CA9">
        <w:rPr>
          <w:rFonts w:asciiTheme="majorHAnsi" w:hAnsiTheme="majorHAnsi" w:cstheme="majorHAnsi"/>
        </w:rPr>
        <w:lastRenderedPageBreak/>
        <w:t xml:space="preserve">Matters relating to authorship and acknowledgment of any materials produced by the Consultant during the course of this engagement are addressed in the main contract agreement entered into between Mercy Corps and the Consultant for performance of services for </w:t>
      </w:r>
      <w:r w:rsidR="00DE4970" w:rsidRPr="00BF4CA9">
        <w:rPr>
          <w:rFonts w:asciiTheme="majorHAnsi" w:hAnsiTheme="majorHAnsi" w:cstheme="majorHAnsi"/>
        </w:rPr>
        <w:t>AgriFin</w:t>
      </w:r>
      <w:r w:rsidR="000830EF" w:rsidRPr="00BF4CA9">
        <w:rPr>
          <w:rFonts w:asciiTheme="majorHAnsi" w:hAnsiTheme="majorHAnsi" w:cstheme="majorHAnsi"/>
        </w:rPr>
        <w:t xml:space="preserve"> Digital Farmer</w:t>
      </w:r>
      <w:r w:rsidRPr="00BF4CA9">
        <w:rPr>
          <w:rFonts w:asciiTheme="majorHAnsi" w:hAnsiTheme="majorHAnsi" w:cstheme="majorHAnsi"/>
        </w:rPr>
        <w:t>.</w:t>
      </w:r>
    </w:p>
    <w:p w:rsidR="009970CD" w:rsidRPr="00BF4CA9" w:rsidRDefault="00B40765">
      <w:pPr>
        <w:shd w:val="clear" w:color="auto" w:fill="B80000"/>
        <w:spacing w:after="120"/>
        <w:jc w:val="both"/>
        <w:rPr>
          <w:rFonts w:asciiTheme="majorHAnsi" w:hAnsiTheme="majorHAnsi" w:cstheme="majorHAnsi"/>
          <w:b/>
          <w:color w:val="FFFFFF"/>
        </w:rPr>
      </w:pPr>
      <w:r w:rsidRPr="00BF4CA9">
        <w:rPr>
          <w:rFonts w:asciiTheme="majorHAnsi" w:hAnsiTheme="majorHAnsi" w:cstheme="majorHAnsi"/>
          <w:b/>
          <w:color w:val="FFFFFF"/>
        </w:rPr>
        <w:t>Task Manager/Coordination/Reporting</w:t>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r w:rsidRPr="00BF4CA9">
        <w:rPr>
          <w:rFonts w:asciiTheme="majorHAnsi" w:hAnsiTheme="majorHAnsi" w:cstheme="majorHAnsi"/>
          <w:b/>
          <w:color w:val="FFFFFF"/>
        </w:rPr>
        <w:tab/>
      </w:r>
    </w:p>
    <w:p w:rsidR="00BB1EDD" w:rsidRDefault="00B40765" w:rsidP="00075622">
      <w:pPr>
        <w:rPr>
          <w:rFonts w:asciiTheme="majorHAnsi" w:hAnsiTheme="majorHAnsi" w:cstheme="majorHAnsi"/>
        </w:rPr>
      </w:pPr>
      <w:r w:rsidRPr="00BF4CA9">
        <w:rPr>
          <w:rFonts w:asciiTheme="majorHAnsi" w:hAnsiTheme="majorHAnsi" w:cstheme="majorHAnsi"/>
        </w:rPr>
        <w:t xml:space="preserve">The Task Manager for this engagement is </w:t>
      </w:r>
      <w:r w:rsidR="00DE4970" w:rsidRPr="00BF4CA9">
        <w:rPr>
          <w:rFonts w:asciiTheme="majorHAnsi" w:hAnsiTheme="majorHAnsi" w:cstheme="majorHAnsi"/>
        </w:rPr>
        <w:t>A</w:t>
      </w:r>
      <w:r w:rsidR="000830EF" w:rsidRPr="00BF4CA9">
        <w:rPr>
          <w:rFonts w:asciiTheme="majorHAnsi" w:hAnsiTheme="majorHAnsi" w:cstheme="majorHAnsi"/>
        </w:rPr>
        <w:t>DF</w:t>
      </w:r>
      <w:r w:rsidRPr="00BF4CA9">
        <w:rPr>
          <w:rFonts w:asciiTheme="majorHAnsi" w:hAnsiTheme="majorHAnsi" w:cstheme="majorHAnsi"/>
        </w:rPr>
        <w:t xml:space="preserve"> </w:t>
      </w:r>
      <w:r w:rsidR="00AE6AA9" w:rsidRPr="00BF4CA9">
        <w:rPr>
          <w:rFonts w:asciiTheme="majorHAnsi" w:hAnsiTheme="majorHAnsi" w:cstheme="majorHAnsi"/>
        </w:rPr>
        <w:t>Deputy Program Director</w:t>
      </w:r>
      <w:r w:rsidR="007B3BBE" w:rsidRPr="00BF4CA9">
        <w:rPr>
          <w:rFonts w:asciiTheme="majorHAnsi" w:hAnsiTheme="majorHAnsi" w:cstheme="majorHAnsi"/>
        </w:rPr>
        <w:t xml:space="preserve"> </w:t>
      </w:r>
      <w:r w:rsidR="00171F8C" w:rsidRPr="00BF4CA9">
        <w:rPr>
          <w:rFonts w:asciiTheme="majorHAnsi" w:hAnsiTheme="majorHAnsi" w:cstheme="majorHAnsi"/>
        </w:rPr>
        <w:t>with</w:t>
      </w:r>
      <w:r w:rsidRPr="00BF4CA9">
        <w:rPr>
          <w:rFonts w:asciiTheme="majorHAnsi" w:hAnsiTheme="majorHAnsi" w:cstheme="majorHAnsi"/>
        </w:rPr>
        <w:t xml:space="preserve"> oversight from </w:t>
      </w:r>
      <w:r w:rsidR="000830EF" w:rsidRPr="00BF4CA9">
        <w:rPr>
          <w:rFonts w:asciiTheme="majorHAnsi" w:hAnsiTheme="majorHAnsi" w:cstheme="majorHAnsi"/>
        </w:rPr>
        <w:t>AgriFin’s Program</w:t>
      </w:r>
      <w:r w:rsidR="00896968" w:rsidRPr="00BF4CA9">
        <w:rPr>
          <w:rFonts w:asciiTheme="majorHAnsi" w:hAnsiTheme="majorHAnsi" w:cstheme="majorHAnsi"/>
        </w:rPr>
        <w:t xml:space="preserve"> Director</w:t>
      </w:r>
      <w:r w:rsidRPr="00BF4CA9">
        <w:rPr>
          <w:rFonts w:asciiTheme="majorHAnsi" w:hAnsiTheme="majorHAnsi" w:cstheme="majorHAnsi"/>
        </w:rPr>
        <w:t xml:space="preserve">. </w:t>
      </w:r>
      <w:r w:rsidR="000830EF" w:rsidRPr="00BF4CA9">
        <w:rPr>
          <w:rFonts w:asciiTheme="majorHAnsi" w:hAnsiTheme="majorHAnsi" w:cstheme="majorHAnsi"/>
        </w:rPr>
        <w:t>The consultant</w:t>
      </w:r>
      <w:r w:rsidRPr="00BF4CA9">
        <w:rPr>
          <w:rFonts w:asciiTheme="majorHAnsi" w:hAnsiTheme="majorHAnsi" w:cstheme="majorHAnsi"/>
        </w:rPr>
        <w:t xml:space="preserve"> will direct all communications to the </w:t>
      </w:r>
      <w:r w:rsidR="000830EF" w:rsidRPr="00BF4CA9">
        <w:rPr>
          <w:rFonts w:asciiTheme="majorHAnsi" w:hAnsiTheme="majorHAnsi" w:cstheme="majorHAnsi"/>
        </w:rPr>
        <w:t>ADF</w:t>
      </w:r>
      <w:r w:rsidRPr="00BF4CA9">
        <w:rPr>
          <w:rFonts w:asciiTheme="majorHAnsi" w:hAnsiTheme="majorHAnsi" w:cstheme="majorHAnsi"/>
        </w:rPr>
        <w:t xml:space="preserve"> Task Manager.</w:t>
      </w:r>
    </w:p>
    <w:p w:rsidR="006C68C3" w:rsidRPr="006C68C3" w:rsidRDefault="006C68C3" w:rsidP="00D50FAB">
      <w:pPr>
        <w:shd w:val="clear" w:color="auto" w:fill="B80000"/>
        <w:spacing w:after="120"/>
        <w:jc w:val="both"/>
        <w:rPr>
          <w:rFonts w:asciiTheme="majorHAnsi" w:hAnsiTheme="majorHAnsi" w:cstheme="majorHAnsi"/>
        </w:rPr>
      </w:pPr>
      <w:r w:rsidRPr="00D50FAB">
        <w:rPr>
          <w:rFonts w:asciiTheme="majorHAnsi" w:hAnsiTheme="majorHAnsi" w:cstheme="majorHAnsi"/>
          <w:b/>
          <w:color w:val="FFFFFF"/>
        </w:rPr>
        <w:t>Application details:</w:t>
      </w:r>
      <w:r w:rsidRPr="00D50FAB">
        <w:rPr>
          <w:rFonts w:asciiTheme="majorHAnsi" w:hAnsiTheme="majorHAnsi" w:cstheme="majorHAnsi"/>
          <w:b/>
          <w:color w:val="FFFFFF"/>
        </w:rPr>
        <w:tab/>
      </w:r>
      <w:r>
        <w:rPr>
          <w:rFonts w:asciiTheme="majorHAnsi" w:hAnsiTheme="majorHAnsi" w:cstheme="majorHAnsi"/>
        </w:rPr>
        <w:tab/>
      </w:r>
    </w:p>
    <w:p w:rsidR="006C68C3" w:rsidRPr="006C68C3" w:rsidRDefault="006C68C3" w:rsidP="006C68C3">
      <w:pPr>
        <w:spacing w:after="120"/>
        <w:jc w:val="both"/>
        <w:rPr>
          <w:rFonts w:asciiTheme="majorHAnsi" w:hAnsiTheme="majorHAnsi" w:cstheme="majorHAnsi"/>
        </w:rPr>
      </w:pPr>
      <w:r>
        <w:rPr>
          <w:sz w:val="14"/>
          <w:szCs w:val="14"/>
        </w:rPr>
        <w:t xml:space="preserve"> </w:t>
      </w:r>
      <w:r w:rsidRPr="006C68C3">
        <w:rPr>
          <w:rFonts w:asciiTheme="majorHAnsi" w:hAnsiTheme="majorHAnsi" w:cstheme="majorHAnsi"/>
        </w:rPr>
        <w:t xml:space="preserve">Please share the documents below via email </w:t>
      </w:r>
      <w:hyperlink r:id="rId7" w:history="1">
        <w:r w:rsidRPr="00D50FAB">
          <w:rPr>
            <w:rFonts w:asciiTheme="majorHAnsi" w:hAnsiTheme="majorHAnsi" w:cstheme="majorHAnsi"/>
            <w:color w:val="548DD4" w:themeColor="text2" w:themeTint="99"/>
          </w:rPr>
          <w:t>agrifinprocurement@mercycorps.org</w:t>
        </w:r>
      </w:hyperlink>
      <w:r w:rsidRPr="006C68C3">
        <w:rPr>
          <w:rFonts w:asciiTheme="majorHAnsi" w:hAnsiTheme="majorHAnsi" w:cstheme="majorHAnsi"/>
        </w:rPr>
        <w:t xml:space="preserve"> by COB EAT 20th Jan 2021.</w:t>
      </w:r>
    </w:p>
    <w:p w:rsidR="006C68C3" w:rsidRDefault="00D754B9" w:rsidP="00D754B9">
      <w:pPr>
        <w:pStyle w:val="ListParagraph"/>
        <w:numPr>
          <w:ilvl w:val="0"/>
          <w:numId w:val="20"/>
        </w:numPr>
        <w:spacing w:after="120"/>
        <w:jc w:val="both"/>
        <w:rPr>
          <w:rFonts w:asciiTheme="majorHAnsi" w:hAnsiTheme="majorHAnsi" w:cstheme="majorHAnsi"/>
        </w:rPr>
      </w:pPr>
      <w:r>
        <w:rPr>
          <w:rFonts w:asciiTheme="majorHAnsi" w:hAnsiTheme="majorHAnsi" w:cstheme="majorHAnsi"/>
        </w:rPr>
        <w:t>Updated CV</w:t>
      </w:r>
      <w:r w:rsidR="00D50FAB">
        <w:rPr>
          <w:rFonts w:asciiTheme="majorHAnsi" w:hAnsiTheme="majorHAnsi" w:cstheme="majorHAnsi"/>
        </w:rPr>
        <w:t xml:space="preserve"> </w:t>
      </w:r>
      <w:r w:rsidR="006C68C3" w:rsidRPr="00D50FAB">
        <w:rPr>
          <w:rFonts w:asciiTheme="majorHAnsi" w:hAnsiTheme="majorHAnsi" w:cstheme="majorHAnsi"/>
        </w:rPr>
        <w:t xml:space="preserve">and Cover letter </w:t>
      </w:r>
      <w:r>
        <w:rPr>
          <w:rFonts w:asciiTheme="majorHAnsi" w:hAnsiTheme="majorHAnsi" w:cstheme="majorHAnsi"/>
        </w:rPr>
        <w:t>with d</w:t>
      </w:r>
      <w:r w:rsidRPr="00D50FAB">
        <w:rPr>
          <w:rFonts w:asciiTheme="majorHAnsi" w:hAnsiTheme="majorHAnsi" w:cstheme="majorHAnsi"/>
        </w:rPr>
        <w:t>etailed information on your qualification and experience demonstrating your ability to undertake the assignment illustrated in our scope of works.</w:t>
      </w:r>
    </w:p>
    <w:p w:rsidR="00D754B9" w:rsidRPr="00D754B9" w:rsidRDefault="00D754B9" w:rsidP="00D754B9">
      <w:pPr>
        <w:pStyle w:val="ListParagraph"/>
        <w:numPr>
          <w:ilvl w:val="0"/>
          <w:numId w:val="20"/>
        </w:numPr>
        <w:spacing w:after="120"/>
        <w:jc w:val="both"/>
        <w:rPr>
          <w:rFonts w:asciiTheme="majorHAnsi" w:hAnsiTheme="majorHAnsi" w:cstheme="majorHAnsi"/>
        </w:rPr>
      </w:pPr>
      <w:r w:rsidRPr="00D50FAB">
        <w:rPr>
          <w:rFonts w:asciiTheme="majorHAnsi" w:hAnsiTheme="majorHAnsi" w:cstheme="majorHAnsi"/>
        </w:rPr>
        <w:t>Cost proposal in USD which must include all the government local taxes applicable in Nigeria. Ensure the template is signed.</w:t>
      </w:r>
    </w:p>
    <w:p w:rsidR="006C68C3" w:rsidRPr="00D50FAB" w:rsidRDefault="00470D1F" w:rsidP="00D50FAB">
      <w:pPr>
        <w:pStyle w:val="ListParagraph"/>
        <w:numPr>
          <w:ilvl w:val="0"/>
          <w:numId w:val="20"/>
        </w:numPr>
        <w:spacing w:after="120"/>
        <w:jc w:val="both"/>
        <w:rPr>
          <w:rFonts w:asciiTheme="majorHAnsi" w:hAnsiTheme="majorHAnsi" w:cstheme="majorHAnsi"/>
        </w:rPr>
      </w:pPr>
      <w:r w:rsidRPr="00D50FAB">
        <w:rPr>
          <w:rFonts w:asciiTheme="majorHAnsi" w:hAnsiTheme="majorHAnsi" w:cstheme="majorHAnsi"/>
        </w:rPr>
        <w:t>At least</w:t>
      </w:r>
      <w:r w:rsidR="006C68C3" w:rsidRPr="00D50FAB">
        <w:rPr>
          <w:rFonts w:asciiTheme="majorHAnsi" w:hAnsiTheme="majorHAnsi" w:cstheme="majorHAnsi"/>
        </w:rPr>
        <w:t xml:space="preserve"> 3 References.</w:t>
      </w:r>
    </w:p>
    <w:p w:rsidR="006C68C3" w:rsidRPr="00D50FAB" w:rsidRDefault="00D50FAB" w:rsidP="00D50FAB">
      <w:pPr>
        <w:pStyle w:val="ListParagraph"/>
        <w:numPr>
          <w:ilvl w:val="0"/>
          <w:numId w:val="20"/>
        </w:numPr>
        <w:spacing w:after="120"/>
        <w:jc w:val="both"/>
        <w:rPr>
          <w:rFonts w:asciiTheme="majorHAnsi" w:hAnsiTheme="majorHAnsi" w:cstheme="majorHAnsi"/>
        </w:rPr>
      </w:pPr>
      <w:r>
        <w:rPr>
          <w:rFonts w:asciiTheme="majorHAnsi" w:hAnsiTheme="majorHAnsi" w:cstheme="majorHAnsi"/>
        </w:rPr>
        <w:t>ID o</w:t>
      </w:r>
      <w:r w:rsidR="006C68C3" w:rsidRPr="00D50FAB">
        <w:rPr>
          <w:rFonts w:asciiTheme="majorHAnsi" w:hAnsiTheme="majorHAnsi" w:cstheme="majorHAnsi"/>
        </w:rPr>
        <w:t>r Passport</w:t>
      </w:r>
    </w:p>
    <w:p w:rsidR="006C68C3" w:rsidRPr="00D50FAB" w:rsidRDefault="006C68C3" w:rsidP="00D50FAB">
      <w:pPr>
        <w:pStyle w:val="ListParagraph"/>
        <w:numPr>
          <w:ilvl w:val="0"/>
          <w:numId w:val="20"/>
        </w:numPr>
        <w:spacing w:after="120"/>
        <w:jc w:val="both"/>
        <w:rPr>
          <w:rFonts w:asciiTheme="majorHAnsi" w:hAnsiTheme="majorHAnsi" w:cstheme="majorHAnsi"/>
        </w:rPr>
      </w:pPr>
      <w:r w:rsidRPr="00D50FAB">
        <w:rPr>
          <w:rFonts w:asciiTheme="majorHAnsi" w:hAnsiTheme="majorHAnsi" w:cstheme="majorHAnsi"/>
        </w:rPr>
        <w:t>Pin certificate with tax identification number.</w:t>
      </w:r>
    </w:p>
    <w:p w:rsidR="006C68C3" w:rsidRPr="006C68C3" w:rsidRDefault="006C68C3" w:rsidP="006C68C3">
      <w:pPr>
        <w:shd w:val="clear" w:color="auto" w:fill="B80000"/>
        <w:tabs>
          <w:tab w:val="left" w:pos="720"/>
          <w:tab w:val="left" w:pos="1440"/>
          <w:tab w:val="left" w:pos="2160"/>
          <w:tab w:val="left" w:pos="2880"/>
          <w:tab w:val="left" w:pos="3600"/>
          <w:tab w:val="right" w:pos="9360"/>
        </w:tabs>
        <w:spacing w:after="120"/>
        <w:jc w:val="both"/>
        <w:rPr>
          <w:rFonts w:asciiTheme="majorHAnsi" w:hAnsiTheme="majorHAnsi" w:cstheme="majorHAnsi"/>
        </w:rPr>
      </w:pPr>
    </w:p>
    <w:p w:rsidR="006C68C3" w:rsidRDefault="006C68C3" w:rsidP="006C68C3">
      <w:pPr>
        <w:pStyle w:val="Heading1"/>
        <w:rPr>
          <w:rFonts w:asciiTheme="majorHAnsi" w:hAnsiTheme="majorHAnsi" w:cstheme="majorHAnsi"/>
          <w:sz w:val="10"/>
          <w:szCs w:val="10"/>
        </w:rPr>
      </w:pPr>
    </w:p>
    <w:p w:rsidR="006C68C3" w:rsidRPr="006C68C3" w:rsidRDefault="00B40765" w:rsidP="006C68C3">
      <w:pPr>
        <w:pStyle w:val="Heading1"/>
        <w:rPr>
          <w:rFonts w:asciiTheme="majorHAnsi" w:hAnsiTheme="majorHAnsi" w:cstheme="majorHAnsi"/>
          <w:sz w:val="10"/>
          <w:szCs w:val="10"/>
        </w:rPr>
      </w:pPr>
      <w:r w:rsidRPr="00075622">
        <w:rPr>
          <w:rFonts w:asciiTheme="majorHAnsi" w:hAnsiTheme="majorHAnsi" w:cstheme="majorHAnsi"/>
          <w:sz w:val="10"/>
          <w:szCs w:val="10"/>
        </w:rPr>
        <w:t>Endnotes</w:t>
      </w:r>
    </w:p>
    <w:p w:rsidR="009970CD" w:rsidRPr="00075622" w:rsidRDefault="00B40765">
      <w:pPr>
        <w:pBdr>
          <w:top w:val="nil"/>
          <w:left w:val="nil"/>
          <w:bottom w:val="nil"/>
          <w:right w:val="nil"/>
          <w:between w:val="nil"/>
        </w:pBdr>
        <w:spacing w:after="0" w:line="240" w:lineRule="auto"/>
        <w:jc w:val="both"/>
        <w:rPr>
          <w:rFonts w:asciiTheme="majorHAnsi" w:hAnsiTheme="majorHAnsi" w:cstheme="majorHAnsi"/>
          <w:color w:val="000000"/>
          <w:sz w:val="10"/>
          <w:szCs w:val="10"/>
        </w:rPr>
      </w:pPr>
      <w:r w:rsidRPr="00075622">
        <w:rPr>
          <w:rFonts w:asciiTheme="majorHAnsi" w:hAnsiTheme="majorHAnsi" w:cstheme="majorHAnsi"/>
          <w:sz w:val="10"/>
          <w:szCs w:val="10"/>
        </w:rPr>
        <w:t xml:space="preserve">1. </w:t>
      </w:r>
      <w:r w:rsidRPr="00075622">
        <w:rPr>
          <w:rFonts w:asciiTheme="majorHAnsi" w:hAnsiTheme="majorHAnsi" w:cstheme="majorHAnsi"/>
          <w:color w:val="000000"/>
          <w:sz w:val="10"/>
          <w:szCs w:val="10"/>
        </w:rPr>
        <w:t xml:space="preserve"> IFAD, Smallholders, food security, and the environment, 2013</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2.  Peck, Anderson, “Segmentation of Smallholder Households: Meeting the Range of Financial Needs in Agricultural Families”, 2013.</w:t>
      </w:r>
    </w:p>
    <w:p w:rsidR="009970CD" w:rsidRPr="00075622" w:rsidRDefault="00B40765">
      <w:pPr>
        <w:spacing w:after="0"/>
        <w:ind w:left="180" w:hanging="180"/>
        <w:jc w:val="both"/>
        <w:rPr>
          <w:rFonts w:asciiTheme="majorHAnsi" w:hAnsiTheme="majorHAnsi" w:cstheme="majorHAnsi"/>
          <w:sz w:val="10"/>
          <w:szCs w:val="10"/>
        </w:rPr>
      </w:pPr>
      <w:r w:rsidRPr="00075622">
        <w:rPr>
          <w:rFonts w:asciiTheme="majorHAnsi" w:hAnsiTheme="majorHAnsi" w:cstheme="majorHAnsi"/>
          <w:color w:val="000000"/>
          <w:sz w:val="10"/>
          <w:szCs w:val="10"/>
        </w:rPr>
        <w:t xml:space="preserve">3. </w:t>
      </w:r>
      <w:r w:rsidRPr="00075622">
        <w:rPr>
          <w:rFonts w:asciiTheme="majorHAnsi" w:hAnsiTheme="majorHAnsi" w:cstheme="majorHAnsi"/>
          <w:sz w:val="10"/>
          <w:szCs w:val="10"/>
        </w:rPr>
        <w:t xml:space="preserve"> </w:t>
      </w:r>
      <w:hyperlink r:id="rId8">
        <w:r w:rsidRPr="00075622">
          <w:rPr>
            <w:rFonts w:asciiTheme="majorHAnsi" w:hAnsiTheme="majorHAnsi" w:cstheme="majorHAnsi"/>
            <w:color w:val="000000"/>
            <w:sz w:val="10"/>
            <w:szCs w:val="10"/>
            <w:u w:val="single"/>
          </w:rPr>
          <w:t>New Partnership for Africa’s Development</w:t>
        </w:r>
      </w:hyperlink>
      <w:r w:rsidRPr="00075622">
        <w:rPr>
          <w:rFonts w:asciiTheme="majorHAnsi" w:hAnsiTheme="majorHAnsi" w:cstheme="majorHAnsi"/>
          <w:sz w:val="10"/>
          <w:szCs w:val="10"/>
        </w:rPr>
        <w:t xml:space="preserve">, &amp; </w:t>
      </w:r>
      <w:hyperlink r:id="rId9">
        <w:r w:rsidRPr="00075622">
          <w:rPr>
            <w:rFonts w:asciiTheme="majorHAnsi" w:hAnsiTheme="majorHAnsi" w:cstheme="majorHAnsi"/>
            <w:color w:val="000000"/>
            <w:sz w:val="10"/>
            <w:szCs w:val="10"/>
            <w:u w:val="single"/>
          </w:rPr>
          <w:t>http://www.ipsnews.net/2012/12/the-industrialisation-of-africas-smallholder-agriculture/</w:t>
        </w:r>
      </w:hyperlink>
      <w:r w:rsidRPr="00075622">
        <w:rPr>
          <w:rFonts w:asciiTheme="majorHAnsi" w:hAnsiTheme="majorHAnsi" w:cstheme="majorHAnsi"/>
          <w:sz w:val="10"/>
          <w:szCs w:val="10"/>
        </w:rPr>
        <w:t xml:space="preserve"> </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sz w:val="10"/>
          <w:szCs w:val="10"/>
        </w:rPr>
        <w:t xml:space="preserve">4. </w:t>
      </w:r>
      <w:r w:rsidRPr="00075622">
        <w:rPr>
          <w:rFonts w:asciiTheme="majorHAnsi" w:hAnsiTheme="majorHAnsi" w:cstheme="majorHAnsi"/>
          <w:color w:val="000000"/>
          <w:sz w:val="10"/>
          <w:szCs w:val="10"/>
        </w:rPr>
        <w:t xml:space="preserve"> Peck, Anderson, CGAP 2013</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5.  AgriFin Facility Strategy. World Bank. 2010.</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6. Agriculture sector strategy 2010–2014, African Development Bank; World development report 2008: Agriculture for development, World Bank</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7.  Dalberg, 2012</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8.  McKinsey, “Lions Go Digital; The Internet’s Transformative Potential in Africa”, 2013.</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9.  McKinsey, “Lions go digital: The internet’s transformative potential in Africa”, Nov 2013.</w:t>
      </w:r>
    </w:p>
    <w:p w:rsidR="009970CD" w:rsidRPr="00075622"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0"/>
          <w:szCs w:val="10"/>
        </w:rPr>
      </w:pPr>
      <w:r w:rsidRPr="00075622">
        <w:rPr>
          <w:rFonts w:asciiTheme="majorHAnsi" w:hAnsiTheme="majorHAnsi" w:cstheme="majorHAnsi"/>
          <w:color w:val="000000"/>
          <w:sz w:val="10"/>
          <w:szCs w:val="10"/>
        </w:rPr>
        <w:t>10</w:t>
      </w:r>
      <w:r w:rsidR="00896968" w:rsidRPr="00075622">
        <w:rPr>
          <w:rFonts w:asciiTheme="majorHAnsi" w:hAnsiTheme="majorHAnsi" w:cstheme="majorHAnsi"/>
          <w:color w:val="000000"/>
          <w:sz w:val="10"/>
          <w:szCs w:val="10"/>
        </w:rPr>
        <w:t xml:space="preserve">. </w:t>
      </w:r>
      <w:proofErr w:type="spellStart"/>
      <w:r w:rsidR="00896968" w:rsidRPr="00075622">
        <w:rPr>
          <w:rFonts w:asciiTheme="majorHAnsi" w:hAnsiTheme="majorHAnsi" w:cstheme="majorHAnsi"/>
          <w:color w:val="000000"/>
          <w:sz w:val="10"/>
          <w:szCs w:val="10"/>
        </w:rPr>
        <w:t>Schmidhuber</w:t>
      </w:r>
      <w:proofErr w:type="spellEnd"/>
      <w:r w:rsidRPr="00075622">
        <w:rPr>
          <w:rFonts w:asciiTheme="majorHAnsi" w:hAnsiTheme="majorHAnsi" w:cstheme="majorHAnsi"/>
          <w:color w:val="000000"/>
          <w:sz w:val="10"/>
          <w:szCs w:val="10"/>
        </w:rPr>
        <w:t xml:space="preserve">, J., </w:t>
      </w:r>
      <w:proofErr w:type="spellStart"/>
      <w:r w:rsidRPr="00075622">
        <w:rPr>
          <w:rFonts w:asciiTheme="majorHAnsi" w:hAnsiTheme="majorHAnsi" w:cstheme="majorHAnsi"/>
          <w:color w:val="000000"/>
          <w:sz w:val="10"/>
          <w:szCs w:val="10"/>
        </w:rPr>
        <w:t>Bruinsma</w:t>
      </w:r>
      <w:proofErr w:type="spellEnd"/>
      <w:r w:rsidRPr="00075622">
        <w:rPr>
          <w:rFonts w:asciiTheme="majorHAnsi" w:hAnsiTheme="majorHAnsi" w:cstheme="majorHAnsi"/>
          <w:color w:val="000000"/>
          <w:sz w:val="10"/>
          <w:szCs w:val="10"/>
        </w:rPr>
        <w:t xml:space="preserve">, J., and </w:t>
      </w:r>
      <w:proofErr w:type="spellStart"/>
      <w:r w:rsidRPr="00075622">
        <w:rPr>
          <w:rFonts w:asciiTheme="majorHAnsi" w:hAnsiTheme="majorHAnsi" w:cstheme="majorHAnsi"/>
          <w:color w:val="000000"/>
          <w:sz w:val="10"/>
          <w:szCs w:val="10"/>
        </w:rPr>
        <w:t>Boedeker</w:t>
      </w:r>
      <w:proofErr w:type="spellEnd"/>
      <w:r w:rsidRPr="00075622">
        <w:rPr>
          <w:rFonts w:asciiTheme="majorHAnsi" w:hAnsiTheme="majorHAnsi" w:cstheme="majorHAnsi"/>
          <w:color w:val="000000"/>
          <w:sz w:val="10"/>
          <w:szCs w:val="10"/>
        </w:rPr>
        <w:t>, G, “Capital requirements for agriculture in developing countries to 2050,” Paper presented at the Expert Meeting on How to Feed the World in 2050 of the Food and Agriculture Organization of the United Nations, Rome, Italy. Retrieved from ftp://ftp.fao.org/docrep/fao/012/ak974e/ak974e00.pdf</w:t>
      </w:r>
    </w:p>
    <w:sectPr w:rsidR="009970CD" w:rsidRPr="00075622">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138" w:rsidRDefault="00007138">
      <w:pPr>
        <w:spacing w:after="0" w:line="240" w:lineRule="auto"/>
      </w:pPr>
      <w:r>
        <w:separator/>
      </w:r>
    </w:p>
  </w:endnote>
  <w:endnote w:type="continuationSeparator" w:id="0">
    <w:p w:rsidR="00007138" w:rsidRDefault="0000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CD" w:rsidRDefault="00B40765">
    <w:pPr>
      <w:jc w:val="right"/>
    </w:pPr>
    <w:r>
      <w:fldChar w:fldCharType="begin"/>
    </w:r>
    <w:r>
      <w:instrText>PAGE</w:instrText>
    </w:r>
    <w:r>
      <w:fldChar w:fldCharType="separate"/>
    </w:r>
    <w:r w:rsidR="00F2395C">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138" w:rsidRDefault="00007138">
      <w:pPr>
        <w:spacing w:after="0" w:line="240" w:lineRule="auto"/>
      </w:pPr>
      <w:r>
        <w:separator/>
      </w:r>
    </w:p>
  </w:footnote>
  <w:footnote w:type="continuationSeparator" w:id="0">
    <w:p w:rsidR="00007138" w:rsidRDefault="0000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CD" w:rsidRDefault="00B40765">
    <w:pPr>
      <w:pBdr>
        <w:top w:val="nil"/>
        <w:left w:val="nil"/>
        <w:bottom w:val="nil"/>
        <w:right w:val="nil"/>
        <w:between w:val="nil"/>
      </w:pBdr>
      <w:tabs>
        <w:tab w:val="right" w:pos="7200"/>
      </w:tabs>
      <w:spacing w:after="0" w:line="240" w:lineRule="auto"/>
      <w:rPr>
        <w:color w:val="000000"/>
      </w:rPr>
    </w:pPr>
    <w:r>
      <w:rPr>
        <w:noProof/>
        <w:color w:val="000000"/>
      </w:rPr>
      <w:drawing>
        <wp:anchor distT="0" distB="0" distL="114300" distR="114300" simplePos="0" relativeHeight="251658240" behindDoc="1" locked="0" layoutInCell="1" allowOverlap="1" wp14:anchorId="3DC171CE" wp14:editId="4137CA8C">
          <wp:simplePos x="0" y="0"/>
          <wp:positionH relativeFrom="column">
            <wp:posOffset>-96982</wp:posOffset>
          </wp:positionH>
          <wp:positionV relativeFrom="paragraph">
            <wp:posOffset>-159327</wp:posOffset>
          </wp:positionV>
          <wp:extent cx="817418" cy="304800"/>
          <wp:effectExtent l="0" t="0" r="0" b="0"/>
          <wp:wrapTight wrapText="bothSides">
            <wp:wrapPolygon edited="0">
              <wp:start x="0" y="0"/>
              <wp:lineTo x="0" y="20700"/>
              <wp:lineTo x="17790" y="20700"/>
              <wp:lineTo x="19804" y="20700"/>
              <wp:lineTo x="21147" y="18000"/>
              <wp:lineTo x="21147" y="9000"/>
              <wp:lineTo x="19804" y="7200"/>
              <wp:lineTo x="6378" y="0"/>
              <wp:lineTo x="0" y="0"/>
            </wp:wrapPolygon>
          </wp:wrapTight>
          <wp:docPr id="1" name="image2.png" descr="LogoTAG(rgb)"/>
          <wp:cNvGraphicFramePr/>
          <a:graphic xmlns:a="http://schemas.openxmlformats.org/drawingml/2006/main">
            <a:graphicData uri="http://schemas.openxmlformats.org/drawingml/2006/picture">
              <pic:pic xmlns:pic="http://schemas.openxmlformats.org/drawingml/2006/picture">
                <pic:nvPicPr>
                  <pic:cNvPr id="0" name="image2.png" descr="LogoTAG(rgb)"/>
                  <pic:cNvPicPr preferRelativeResize="0"/>
                </pic:nvPicPr>
                <pic:blipFill>
                  <a:blip r:embed="rId1">
                    <a:extLst>
                      <a:ext uri="{28A0092B-C50C-407E-A947-70E740481C1C}">
                        <a14:useLocalDpi xmlns:a14="http://schemas.microsoft.com/office/drawing/2010/main" val="0"/>
                      </a:ext>
                    </a:extLst>
                  </a:blip>
                  <a:srcRect b="25467"/>
                  <a:stretch>
                    <a:fillRect/>
                  </a:stretch>
                </pic:blipFill>
                <pic:spPr>
                  <a:xfrm>
                    <a:off x="0" y="0"/>
                    <a:ext cx="817418" cy="304800"/>
                  </a:xfrm>
                  <a:prstGeom prst="rect">
                    <a:avLst/>
                  </a:prstGeom>
                  <a:ln/>
                </pic:spPr>
              </pic:pic>
            </a:graphicData>
          </a:graphic>
          <wp14:sizeRelH relativeFrom="page">
            <wp14:pctWidth>0</wp14:pctWidth>
          </wp14:sizeRelH>
          <wp14:sizeRelV relativeFrom="page">
            <wp14:pctHeight>0</wp14:pctHeight>
          </wp14:sizeRelV>
        </wp:anchor>
      </w:drawing>
    </w:r>
    <w:r>
      <w:rPr>
        <w:color w:val="000000"/>
      </w:rPr>
      <w:tab/>
    </w:r>
    <w:r>
      <w:rPr>
        <w:color w:val="000000"/>
      </w:rPr>
      <w:tab/>
    </w:r>
  </w:p>
  <w:p w:rsidR="009970CD" w:rsidRDefault="009970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FAE"/>
    <w:multiLevelType w:val="hybridMultilevel"/>
    <w:tmpl w:val="B2DC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1F4"/>
    <w:multiLevelType w:val="hybridMultilevel"/>
    <w:tmpl w:val="3E826FE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 w15:restartNumberingAfterBreak="0">
    <w:nsid w:val="0ABE5CDA"/>
    <w:multiLevelType w:val="multilevel"/>
    <w:tmpl w:val="A288D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623F4D"/>
    <w:multiLevelType w:val="hybridMultilevel"/>
    <w:tmpl w:val="6E46F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81293"/>
    <w:multiLevelType w:val="multilevel"/>
    <w:tmpl w:val="65CCE28C"/>
    <w:lvl w:ilvl="0">
      <w:start w:val="1"/>
      <w:numFmt w:val="decimal"/>
      <w:lvlText w:val="%1."/>
      <w:lvlJc w:val="left"/>
      <w:pPr>
        <w:ind w:left="1800" w:hanging="360"/>
      </w:p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7B829F2"/>
    <w:multiLevelType w:val="hybridMultilevel"/>
    <w:tmpl w:val="B1D4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5AAB"/>
    <w:multiLevelType w:val="multilevel"/>
    <w:tmpl w:val="2E54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B100B"/>
    <w:multiLevelType w:val="hybridMultilevel"/>
    <w:tmpl w:val="5334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07DC4"/>
    <w:multiLevelType w:val="multilevel"/>
    <w:tmpl w:val="4BCAFB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27EC4D41"/>
    <w:multiLevelType w:val="hybridMultilevel"/>
    <w:tmpl w:val="83E4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378DF"/>
    <w:multiLevelType w:val="hybridMultilevel"/>
    <w:tmpl w:val="26AE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16E2A"/>
    <w:multiLevelType w:val="hybridMultilevel"/>
    <w:tmpl w:val="4720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22854"/>
    <w:multiLevelType w:val="hybridMultilevel"/>
    <w:tmpl w:val="B0789C4E"/>
    <w:lvl w:ilvl="0" w:tplc="08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409001B">
      <w:start w:val="1"/>
      <w:numFmt w:val="lowerRoman"/>
      <w:lvlText w:val="%4."/>
      <w:lvlJc w:val="righ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361247C"/>
    <w:multiLevelType w:val="hybridMultilevel"/>
    <w:tmpl w:val="811E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A0307"/>
    <w:multiLevelType w:val="hybridMultilevel"/>
    <w:tmpl w:val="CABC0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87822"/>
    <w:multiLevelType w:val="multilevel"/>
    <w:tmpl w:val="F7C6F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7756B"/>
    <w:multiLevelType w:val="multilevel"/>
    <w:tmpl w:val="B4C22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0F2443"/>
    <w:multiLevelType w:val="hybridMultilevel"/>
    <w:tmpl w:val="9BBE5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6"/>
  </w:num>
  <w:num w:numId="5">
    <w:abstractNumId w:val="6"/>
  </w:num>
  <w:num w:numId="6">
    <w:abstractNumId w:val="15"/>
  </w:num>
  <w:num w:numId="7">
    <w:abstractNumId w:val="5"/>
  </w:num>
  <w:num w:numId="8">
    <w:abstractNumId w:val="11"/>
  </w:num>
  <w:num w:numId="9">
    <w:abstractNumId w:val="7"/>
  </w:num>
  <w:num w:numId="10">
    <w:abstractNumId w:val="13"/>
  </w:num>
  <w:num w:numId="11">
    <w:abstractNumId w:val="19"/>
  </w:num>
  <w:num w:numId="12">
    <w:abstractNumId w:val="1"/>
  </w:num>
  <w:num w:numId="13">
    <w:abstractNumId w:val="14"/>
  </w:num>
  <w:num w:numId="14">
    <w:abstractNumId w:val="12"/>
  </w:num>
  <w:num w:numId="15">
    <w:abstractNumId w:val="10"/>
  </w:num>
  <w:num w:numId="16">
    <w:abstractNumId w:val="17"/>
  </w:num>
  <w:num w:numId="17">
    <w:abstractNumId w:val="18"/>
  </w:num>
  <w:num w:numId="18">
    <w:abstractNumId w:val="10"/>
  </w:num>
  <w:num w:numId="19">
    <w:abstractNumId w:val="9"/>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CD"/>
    <w:rsid w:val="00007138"/>
    <w:rsid w:val="0005608C"/>
    <w:rsid w:val="00075622"/>
    <w:rsid w:val="000830EF"/>
    <w:rsid w:val="001203F2"/>
    <w:rsid w:val="00137FEC"/>
    <w:rsid w:val="00165DB1"/>
    <w:rsid w:val="00171F8C"/>
    <w:rsid w:val="00200077"/>
    <w:rsid w:val="00244866"/>
    <w:rsid w:val="0025105A"/>
    <w:rsid w:val="00273262"/>
    <w:rsid w:val="00276F52"/>
    <w:rsid w:val="00297175"/>
    <w:rsid w:val="00302411"/>
    <w:rsid w:val="00343158"/>
    <w:rsid w:val="003447C5"/>
    <w:rsid w:val="00345A4A"/>
    <w:rsid w:val="003535AB"/>
    <w:rsid w:val="003770CA"/>
    <w:rsid w:val="00380C32"/>
    <w:rsid w:val="00384792"/>
    <w:rsid w:val="003C2AF6"/>
    <w:rsid w:val="0045442B"/>
    <w:rsid w:val="00470D1F"/>
    <w:rsid w:val="005A1C7E"/>
    <w:rsid w:val="005A4B8E"/>
    <w:rsid w:val="005D6DA6"/>
    <w:rsid w:val="00611204"/>
    <w:rsid w:val="006A7A6E"/>
    <w:rsid w:val="006B0701"/>
    <w:rsid w:val="006C68C3"/>
    <w:rsid w:val="006D4813"/>
    <w:rsid w:val="006D619C"/>
    <w:rsid w:val="00790BC2"/>
    <w:rsid w:val="007B3BBE"/>
    <w:rsid w:val="007C1DB9"/>
    <w:rsid w:val="007E02F5"/>
    <w:rsid w:val="007E39AA"/>
    <w:rsid w:val="008150FA"/>
    <w:rsid w:val="008477D3"/>
    <w:rsid w:val="008809BF"/>
    <w:rsid w:val="00895D97"/>
    <w:rsid w:val="00896968"/>
    <w:rsid w:val="008B25EA"/>
    <w:rsid w:val="008C4B6B"/>
    <w:rsid w:val="008C6ACD"/>
    <w:rsid w:val="008F39E1"/>
    <w:rsid w:val="00936F30"/>
    <w:rsid w:val="009556EC"/>
    <w:rsid w:val="00961AF5"/>
    <w:rsid w:val="009970CD"/>
    <w:rsid w:val="009A13F1"/>
    <w:rsid w:val="009B3620"/>
    <w:rsid w:val="00A01291"/>
    <w:rsid w:val="00A10ABE"/>
    <w:rsid w:val="00A153CE"/>
    <w:rsid w:val="00A54B21"/>
    <w:rsid w:val="00A63095"/>
    <w:rsid w:val="00AC1A7B"/>
    <w:rsid w:val="00AC4691"/>
    <w:rsid w:val="00AD2A27"/>
    <w:rsid w:val="00AE293D"/>
    <w:rsid w:val="00AE6AA9"/>
    <w:rsid w:val="00B21432"/>
    <w:rsid w:val="00B40765"/>
    <w:rsid w:val="00B50E25"/>
    <w:rsid w:val="00B821A5"/>
    <w:rsid w:val="00BB1EDD"/>
    <w:rsid w:val="00BB3E65"/>
    <w:rsid w:val="00BB5E52"/>
    <w:rsid w:val="00BF4CA9"/>
    <w:rsid w:val="00C430CD"/>
    <w:rsid w:val="00CA6391"/>
    <w:rsid w:val="00CD4558"/>
    <w:rsid w:val="00D00C4A"/>
    <w:rsid w:val="00D01E1A"/>
    <w:rsid w:val="00D06EC3"/>
    <w:rsid w:val="00D12AED"/>
    <w:rsid w:val="00D45A05"/>
    <w:rsid w:val="00D479F5"/>
    <w:rsid w:val="00D50FAB"/>
    <w:rsid w:val="00D66F72"/>
    <w:rsid w:val="00D7055D"/>
    <w:rsid w:val="00D754B9"/>
    <w:rsid w:val="00DD2E0F"/>
    <w:rsid w:val="00DE1881"/>
    <w:rsid w:val="00DE4970"/>
    <w:rsid w:val="00DF113F"/>
    <w:rsid w:val="00E05685"/>
    <w:rsid w:val="00E24EEF"/>
    <w:rsid w:val="00E96783"/>
    <w:rsid w:val="00EE287E"/>
    <w:rsid w:val="00F2395C"/>
    <w:rsid w:val="00F83A0E"/>
    <w:rsid w:val="00FB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FB16B"/>
  <w15:docId w15:val="{56EFE9A0-1C85-4D00-9103-0D172935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21A5"/>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semiHidden/>
    <w:unhideWhenUsed/>
    <w:rsid w:val="00D66F72"/>
    <w:pPr>
      <w:spacing w:line="240" w:lineRule="auto"/>
    </w:pPr>
    <w:rPr>
      <w:sz w:val="20"/>
      <w:szCs w:val="20"/>
    </w:rPr>
  </w:style>
  <w:style w:type="character" w:customStyle="1" w:styleId="CommentTextChar">
    <w:name w:val="Comment Text Char"/>
    <w:basedOn w:val="DefaultParagraphFont"/>
    <w:link w:val="CommentText"/>
    <w:uiPriority w:val="99"/>
    <w:semiHidden/>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
    <w:basedOn w:val="Normal"/>
    <w:link w:val="ListParagraphChar"/>
    <w:uiPriority w:val="34"/>
    <w:qFormat/>
    <w:rsid w:val="00896968"/>
    <w:pPr>
      <w:ind w:left="720"/>
      <w:contextualSpacing/>
    </w:pPr>
  </w:style>
  <w:style w:type="character" w:customStyle="1" w:styleId="ListParagraphChar">
    <w:name w:val="List Paragraph Char"/>
    <w:aliases w:val="Bullet List Char,FooterText Char,List with no spacing Char"/>
    <w:basedOn w:val="DefaultParagraphFont"/>
    <w:link w:val="ListParagraph"/>
    <w:uiPriority w:val="34"/>
    <w:rsid w:val="00B50E25"/>
  </w:style>
  <w:style w:type="paragraph" w:customStyle="1" w:styleId="m3187804036838535802msolistparagraph">
    <w:name w:val="m_3187804036838535802msolistparagraph"/>
    <w:basedOn w:val="Normal"/>
    <w:rsid w:val="006C68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68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09617">
      <w:bodyDiv w:val="1"/>
      <w:marLeft w:val="0"/>
      <w:marRight w:val="0"/>
      <w:marTop w:val="0"/>
      <w:marBottom w:val="0"/>
      <w:divBdr>
        <w:top w:val="none" w:sz="0" w:space="0" w:color="auto"/>
        <w:left w:val="none" w:sz="0" w:space="0" w:color="auto"/>
        <w:bottom w:val="none" w:sz="0" w:space="0" w:color="auto"/>
        <w:right w:val="none" w:sz="0" w:space="0" w:color="auto"/>
      </w:divBdr>
    </w:div>
    <w:div w:id="598952727">
      <w:bodyDiv w:val="1"/>
      <w:marLeft w:val="0"/>
      <w:marRight w:val="0"/>
      <w:marTop w:val="0"/>
      <w:marBottom w:val="0"/>
      <w:divBdr>
        <w:top w:val="none" w:sz="0" w:space="0" w:color="auto"/>
        <w:left w:val="none" w:sz="0" w:space="0" w:color="auto"/>
        <w:bottom w:val="none" w:sz="0" w:space="0" w:color="auto"/>
        <w:right w:val="none" w:sz="0" w:space="0" w:color="auto"/>
      </w:divBdr>
    </w:div>
    <w:div w:id="819885741">
      <w:bodyDiv w:val="1"/>
      <w:marLeft w:val="0"/>
      <w:marRight w:val="0"/>
      <w:marTop w:val="0"/>
      <w:marBottom w:val="0"/>
      <w:divBdr>
        <w:top w:val="none" w:sz="0" w:space="0" w:color="auto"/>
        <w:left w:val="none" w:sz="0" w:space="0" w:color="auto"/>
        <w:bottom w:val="none" w:sz="0" w:space="0" w:color="auto"/>
        <w:right w:val="none" w:sz="0" w:space="0" w:color="auto"/>
      </w:divBdr>
    </w:div>
    <w:div w:id="1016275640">
      <w:bodyDiv w:val="1"/>
      <w:marLeft w:val="0"/>
      <w:marRight w:val="0"/>
      <w:marTop w:val="0"/>
      <w:marBottom w:val="0"/>
      <w:divBdr>
        <w:top w:val="none" w:sz="0" w:space="0" w:color="auto"/>
        <w:left w:val="none" w:sz="0" w:space="0" w:color="auto"/>
        <w:bottom w:val="none" w:sz="0" w:space="0" w:color="auto"/>
        <w:right w:val="none" w:sz="0" w:space="0" w:color="auto"/>
      </w:divBdr>
    </w:div>
    <w:div w:id="1164052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news.net/2012/11/striving-to-increase-african-food-productiv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rifinprocurement@mercycor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psnews.net/2012/12/the-industrialisation-of-africas-smallholder-agricul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marcusalleynwatson</dc:creator>
  <cp:keywords/>
  <dc:description/>
  <cp:lastModifiedBy>dgitimu</cp:lastModifiedBy>
  <cp:revision>4</cp:revision>
  <dcterms:created xsi:type="dcterms:W3CDTF">2021-01-15T09:04:00Z</dcterms:created>
  <dcterms:modified xsi:type="dcterms:W3CDTF">2021-01-15T09:14:00Z</dcterms:modified>
</cp:coreProperties>
</file>