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5DD4C74" w14:textId="77777777" w:rsidR="00E811F5" w:rsidRPr="00E811F5" w:rsidRDefault="00C92264" w:rsidP="00E811F5">
            <w:pPr>
              <w:widowControl w:val="0"/>
              <w:spacing w:after="0" w:line="240" w:lineRule="auto"/>
              <w:rPr>
                <w:rFonts w:ascii="Times New Roman" w:hAnsi="Times New Roman" w:cs="Times New Roman"/>
                <w:b/>
                <w:sz w:val="22"/>
                <w:szCs w:val="22"/>
                <w:lang w:val="en-US"/>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E811F5" w:rsidRPr="00E811F5">
              <w:rPr>
                <w:rFonts w:ascii="Times New Roman" w:hAnsi="Times New Roman" w:cs="Times New Roman"/>
                <w:b/>
                <w:bCs/>
                <w:sz w:val="22"/>
                <w:szCs w:val="22"/>
                <w:lang w:val="en-US"/>
              </w:rPr>
              <w:t>Desert Locust Citizen</w:t>
            </w:r>
            <w:r w:rsidR="00E811F5" w:rsidRPr="00E811F5">
              <w:rPr>
                <w:rFonts w:ascii="Times New Roman" w:hAnsi="Times New Roman" w:cs="Times New Roman"/>
                <w:b/>
                <w:sz w:val="22"/>
                <w:szCs w:val="22"/>
                <w:lang w:val="en-US"/>
              </w:rPr>
              <w:t xml:space="preserve"> Reporting Case Study</w:t>
            </w:r>
          </w:p>
          <w:p w14:paraId="61DA1A67" w14:textId="020C1DBB" w:rsidR="00456A21" w:rsidRPr="00E17946" w:rsidRDefault="00456A21" w:rsidP="008B28CD">
            <w:pPr>
              <w:widowControl w:val="0"/>
              <w:spacing w:after="0" w:line="240" w:lineRule="auto"/>
              <w:rPr>
                <w:rFonts w:ascii="Times New Roman" w:hAnsi="Times New Roman" w:cs="Times New Roman"/>
                <w:b/>
                <w:sz w:val="22"/>
                <w:szCs w:val="22"/>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753BF5D4"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E811F5">
              <w:rPr>
                <w:rFonts w:ascii="Times New Roman" w:hAnsi="Times New Roman" w:cs="Times New Roman"/>
                <w:b/>
                <w:sz w:val="22"/>
                <w:szCs w:val="22"/>
              </w:rPr>
              <w:t>MC-AFA/NBO/037</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308CFBB2" w:rsidR="00456A21" w:rsidRPr="00E17946" w:rsidRDefault="00916CC7" w:rsidP="00E811F5">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AgriFin Program is seeking for a </w:t>
            </w:r>
            <w:r w:rsidR="00E811F5">
              <w:rPr>
                <w:rFonts w:ascii="Times New Roman" w:hAnsi="Times New Roman" w:cs="Times New Roman"/>
                <w:color w:val="000000"/>
                <w:sz w:val="22"/>
                <w:szCs w:val="22"/>
                <w:lang w:val="en-US"/>
              </w:rPr>
              <w:t xml:space="preserve">firm or individual to provide </w:t>
            </w:r>
            <w:r w:rsidR="00E811F5" w:rsidRPr="00E811F5">
              <w:rPr>
                <w:rFonts w:ascii="Times New Roman" w:hAnsi="Times New Roman" w:cs="Times New Roman"/>
                <w:color w:val="000000"/>
                <w:sz w:val="22"/>
                <w:szCs w:val="22"/>
              </w:rPr>
              <w:t>Consultancy Services for Desert Locust Citizen Reporting Case Study in Kenya and Ethiopia</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19A13AD8" w:rsidR="00456A21" w:rsidRPr="00FD5B53" w:rsidRDefault="00E811F5">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10</w:t>
            </w:r>
            <w:r w:rsidRPr="00E811F5">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w:t>
            </w:r>
            <w:r w:rsidR="00402565">
              <w:rPr>
                <w:rFonts w:ascii="Times New Roman" w:hAnsi="Times New Roman" w:cs="Times New Roman"/>
                <w:b/>
                <w:color w:val="auto"/>
                <w:sz w:val="22"/>
                <w:szCs w:val="22"/>
              </w:rPr>
              <w:t xml:space="preserve">September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0FEDB065" w:rsidR="00E17946" w:rsidRPr="00E17946" w:rsidRDefault="00FB6900" w:rsidP="00E17946">
            <w:pPr>
              <w:widowControl w:val="0"/>
              <w:spacing w:after="0" w:line="240" w:lineRule="auto"/>
              <w:rPr>
                <w:rFonts w:ascii="Times New Roman" w:hAnsi="Times New Roman" w:cs="Times New Roman"/>
                <w:b/>
                <w:color w:val="auto"/>
                <w:sz w:val="22"/>
                <w:szCs w:val="22"/>
                <w:u w:val="single"/>
              </w:rPr>
            </w:pPr>
            <w:hyperlink r:id="rId7" w:tgtFrame="_blank" w:history="1">
              <w:r w:rsidR="004805D0" w:rsidRPr="004805D0">
                <w:rPr>
                  <w:rStyle w:val="Hyperlink"/>
                  <w:rFonts w:ascii="Times New Roman" w:hAnsi="Times New Roman" w:cs="Times New Roman"/>
                  <w:b/>
                  <w:sz w:val="22"/>
                  <w:szCs w:val="22"/>
                </w:rPr>
                <w:t>www.mercycorpsagrifin.org</w:t>
              </w:r>
            </w:hyperlink>
            <w:r w:rsidR="00E73DF6">
              <w:rPr>
                <w:rFonts w:ascii="Times New Roman" w:hAnsi="Times New Roman" w:cs="Times New Roman"/>
                <w:b/>
                <w:color w:val="auto"/>
                <w:sz w:val="22"/>
                <w:szCs w:val="22"/>
                <w:u w:val="single"/>
              </w:rPr>
              <w:t xml:space="preserve"> or </w:t>
            </w:r>
            <w:r w:rsidR="00E17946" w:rsidRPr="00E17946">
              <w:rPr>
                <w:rFonts w:ascii="Times New Roman" w:hAnsi="Times New Roman" w:cs="Times New Roman"/>
                <w:b/>
                <w:color w:val="auto"/>
                <w:sz w:val="22"/>
                <w:szCs w:val="22"/>
                <w:u w:val="single"/>
              </w:rPr>
              <w:t>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1D2A96CA" w:rsidR="00456A21" w:rsidRPr="00FD5B53" w:rsidRDefault="00E811F5" w:rsidP="00402565">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18</w:t>
            </w:r>
            <w:r w:rsidR="00402565" w:rsidRPr="00402565">
              <w:rPr>
                <w:rFonts w:ascii="Times New Roman" w:hAnsi="Times New Roman" w:cs="Times New Roman"/>
                <w:b/>
                <w:sz w:val="22"/>
                <w:szCs w:val="22"/>
                <w:vertAlign w:val="superscript"/>
              </w:rPr>
              <w:t>th</w:t>
            </w:r>
            <w:r w:rsidR="00402565">
              <w:rPr>
                <w:rFonts w:ascii="Times New Roman" w:hAnsi="Times New Roman" w:cs="Times New Roman"/>
                <w:b/>
                <w:sz w:val="22"/>
                <w:szCs w:val="22"/>
              </w:rPr>
              <w:t xml:space="preserve"> September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C94D48E" w:rsidR="00456A21" w:rsidRPr="00F2743B" w:rsidRDefault="00C92264" w:rsidP="001A2DE8">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4805D0" w:rsidRPr="004805D0">
                <w:rPr>
                  <w:rStyle w:val="Hyperlink"/>
                  <w:rFonts w:ascii="Times New Roman" w:hAnsi="Times New Roman" w:cs="Times New Roman"/>
                  <w:sz w:val="22"/>
                  <w:szCs w:val="22"/>
                </w:rPr>
                <w:t>www.mercycorpsagrifin.org</w:t>
              </w:r>
            </w:hyperlink>
            <w:r w:rsidR="004805D0" w:rsidRPr="004805D0">
              <w:rPr>
                <w:rFonts w:ascii="Times New Roman" w:hAnsi="Times New Roman" w:cs="Times New Roman"/>
                <w:color w:val="auto"/>
                <w:sz w:val="22"/>
                <w:szCs w:val="22"/>
                <w:u w:val="single"/>
              </w:rPr>
              <w:t xml:space="preserve"> </w:t>
            </w:r>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05E78267" w:rsidR="00E17946" w:rsidRPr="00E17946" w:rsidRDefault="00E811F5"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w:t>
            </w:r>
            <w:r w:rsidR="00402565">
              <w:rPr>
                <w:rFonts w:ascii="Times New Roman" w:hAnsi="Times New Roman" w:cs="Times New Roman"/>
                <w:b/>
                <w:color w:val="auto"/>
                <w:sz w:val="22"/>
                <w:szCs w:val="22"/>
              </w:rPr>
              <w:t>4</w:t>
            </w:r>
            <w:r w:rsidR="00402565" w:rsidRPr="00402565">
              <w:rPr>
                <w:rFonts w:ascii="Times New Roman" w:hAnsi="Times New Roman" w:cs="Times New Roman"/>
                <w:b/>
                <w:color w:val="auto"/>
                <w:sz w:val="22"/>
                <w:szCs w:val="22"/>
                <w:vertAlign w:val="superscript"/>
              </w:rPr>
              <w:t>th</w:t>
            </w:r>
            <w:r w:rsidR="00402565">
              <w:rPr>
                <w:rFonts w:ascii="Times New Roman" w:hAnsi="Times New Roman" w:cs="Times New Roman"/>
                <w:b/>
                <w:color w:val="auto"/>
                <w:sz w:val="22"/>
                <w:szCs w:val="22"/>
              </w:rPr>
              <w:t xml:space="preserve"> September</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2BD0FEC6" w:rsidR="00456A21" w:rsidRPr="00E17946" w:rsidRDefault="00E811F5" w:rsidP="0040256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15</w:t>
            </w:r>
            <w:r w:rsidR="00402565" w:rsidRPr="00402565">
              <w:rPr>
                <w:rFonts w:ascii="Times New Roman" w:hAnsi="Times New Roman" w:cs="Times New Roman"/>
                <w:b/>
                <w:color w:val="auto"/>
                <w:sz w:val="22"/>
                <w:szCs w:val="22"/>
                <w:vertAlign w:val="superscript"/>
              </w:rPr>
              <w:t>th</w:t>
            </w:r>
            <w:r w:rsidR="00402565">
              <w:rPr>
                <w:rFonts w:ascii="Times New Roman" w:hAnsi="Times New Roman" w:cs="Times New Roman"/>
                <w:b/>
                <w:color w:val="auto"/>
                <w:sz w:val="22"/>
                <w:szCs w:val="22"/>
              </w:rPr>
              <w:t xml:space="preserve"> September</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2020</w:t>
            </w:r>
            <w:r w:rsidR="004805D0">
              <w:rPr>
                <w:rFonts w:ascii="Times New Roman" w:hAnsi="Times New Roman" w:cs="Times New Roman"/>
                <w:b/>
                <w:color w:val="auto"/>
                <w:sz w:val="22"/>
                <w:szCs w:val="22"/>
              </w:rPr>
              <w:t xml:space="preserve"> </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9606B21" w:rsidR="00456A21" w:rsidRPr="00F2743B" w:rsidRDefault="00C92264" w:rsidP="001D5A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r w:rsidR="00E73DF6" w:rsidRPr="000013DD">
              <w:rPr>
                <w:rFonts w:ascii="Times New Roman" w:hAnsi="Times New Roman" w:cs="Times New Roman"/>
                <w:b/>
                <w:i/>
                <w:iCs/>
                <w:color w:val="auto"/>
                <w:sz w:val="22"/>
                <w:szCs w:val="22"/>
              </w:rPr>
              <w:t>All prospective bidders will access consolidated questions and answers on these</w:t>
            </w:r>
            <w:r w:rsidR="00E73DF6">
              <w:rPr>
                <w:rFonts w:ascii="Times New Roman" w:hAnsi="Times New Roman" w:cs="Times New Roman"/>
                <w:i/>
                <w:iCs/>
                <w:color w:val="auto"/>
                <w:sz w:val="22"/>
                <w:szCs w:val="22"/>
              </w:rPr>
              <w:t xml:space="preserve"> </w:t>
            </w:r>
            <w:r w:rsidR="00E73DF6" w:rsidRPr="00E73DF6">
              <w:rPr>
                <w:rFonts w:ascii="Times New Roman" w:hAnsi="Times New Roman" w:cs="Times New Roman"/>
                <w:i/>
                <w:iCs/>
                <w:color w:val="auto"/>
                <w:sz w:val="22"/>
                <w:szCs w:val="22"/>
              </w:rPr>
              <w:t xml:space="preserve"> </w:t>
            </w:r>
            <w:r w:rsidR="001D5A46">
              <w:rPr>
                <w:rFonts w:ascii="Times New Roman" w:hAnsi="Times New Roman" w:cs="Times New Roman"/>
                <w:b/>
                <w:i/>
                <w:iCs/>
                <w:color w:val="auto"/>
                <w:sz w:val="22"/>
                <w:szCs w:val="22"/>
              </w:rPr>
              <w:t xml:space="preserve">website </w:t>
            </w:r>
            <w:hyperlink r:id="rId11" w:tgtFrame="_blank" w:history="1">
              <w:r w:rsidR="004805D0" w:rsidRPr="004805D0">
                <w:rPr>
                  <w:rStyle w:val="Hyperlink"/>
                  <w:rFonts w:ascii="Times New Roman" w:hAnsi="Times New Roman" w:cs="Times New Roman"/>
                  <w:i/>
                  <w:iCs/>
                  <w:sz w:val="22"/>
                  <w:szCs w:val="22"/>
                </w:rPr>
                <w:t>www.mercycorpsagrifin.org</w:t>
              </w:r>
            </w:hyperlink>
            <w:r w:rsidR="00E73DF6">
              <w:rPr>
                <w:rFonts w:ascii="Times New Roman" w:hAnsi="Times New Roman" w:cs="Times New Roman"/>
                <w:i/>
                <w:iCs/>
                <w:color w:val="auto"/>
                <w:sz w:val="22"/>
                <w:szCs w:val="22"/>
              </w:rPr>
              <w:t xml:space="preserve"> </w:t>
            </w:r>
            <w:r w:rsidR="00E811F5">
              <w:rPr>
                <w:rFonts w:ascii="Times New Roman" w:hAnsi="Times New Roman" w:cs="Times New Roman"/>
                <w:b/>
                <w:i/>
                <w:iCs/>
                <w:color w:val="auto"/>
                <w:sz w:val="22"/>
                <w:szCs w:val="22"/>
              </w:rPr>
              <w:t>by 15</w:t>
            </w:r>
            <w:r w:rsidR="00402565" w:rsidRPr="00402565">
              <w:rPr>
                <w:rFonts w:ascii="Times New Roman" w:hAnsi="Times New Roman" w:cs="Times New Roman"/>
                <w:b/>
                <w:i/>
                <w:iCs/>
                <w:color w:val="auto"/>
                <w:sz w:val="22"/>
                <w:szCs w:val="22"/>
                <w:vertAlign w:val="superscript"/>
              </w:rPr>
              <w:t>th</w:t>
            </w:r>
            <w:r w:rsidR="00402565">
              <w:rPr>
                <w:rFonts w:ascii="Times New Roman" w:hAnsi="Times New Roman" w:cs="Times New Roman"/>
                <w:b/>
                <w:i/>
                <w:iCs/>
                <w:color w:val="auto"/>
                <w:sz w:val="22"/>
                <w:szCs w:val="22"/>
              </w:rPr>
              <w:t xml:space="preserve"> September</w:t>
            </w:r>
            <w:r w:rsidR="000013DD" w:rsidRPr="000013DD">
              <w:rPr>
                <w:rFonts w:ascii="Times New Roman" w:hAnsi="Times New Roman" w:cs="Times New Roman"/>
                <w:b/>
                <w:i/>
                <w:iCs/>
                <w:color w:val="auto"/>
                <w:sz w:val="22"/>
                <w:szCs w:val="22"/>
              </w:rPr>
              <w:t xml:space="preserve"> 2020 at 5.00 PM pacific time</w:t>
            </w:r>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Supplier Information Form</w:t>
            </w:r>
          </w:p>
          <w:p w14:paraId="49C2EF5E" w14:textId="5E963E65"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Scope of </w:t>
            </w:r>
            <w:r w:rsidR="003246D4">
              <w:rPr>
                <w:rFonts w:ascii="Times New Roman" w:hAnsi="Times New Roman" w:cs="Times New Roman"/>
                <w:sz w:val="22"/>
                <w:szCs w:val="22"/>
              </w:rPr>
              <w:t>Work</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FB6900">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23515117" w14:textId="77777777" w:rsidR="00402565" w:rsidRDefault="00402565">
      <w:pPr>
        <w:widowControl w:val="0"/>
        <w:spacing w:after="0" w:line="240" w:lineRule="auto"/>
        <w:jc w:val="both"/>
        <w:rPr>
          <w:rFonts w:ascii="Times New Roman" w:eastAsia="Times New Roman" w:hAnsi="Times New Roman" w:cs="Times New Roman"/>
          <w:color w:val="000000"/>
          <w:sz w:val="22"/>
          <w:szCs w:val="22"/>
        </w:rPr>
      </w:pP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4F649D">
      <w:pPr>
        <w:pStyle w:val="Heading1"/>
        <w:numPr>
          <w:ilvl w:val="0"/>
          <w:numId w:val="10"/>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C9562CA" w14:textId="69C10B64" w:rsidR="00472CC0" w:rsidRPr="00472CC0" w:rsidRDefault="008B28CD"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 xml:space="preserve">The individual </w:t>
            </w:r>
            <w:r w:rsidR="007A1780">
              <w:rPr>
                <w:rFonts w:ascii="Times New Roman" w:eastAsia="Times New Roman" w:hAnsi="Times New Roman" w:cs="Times New Roman"/>
                <w:lang w:val="en"/>
              </w:rPr>
              <w:t>must be an eligible to work</w:t>
            </w:r>
            <w:r w:rsidR="00472CC0" w:rsidRPr="00472CC0">
              <w:rPr>
                <w:rFonts w:ascii="Times New Roman" w:eastAsia="Times New Roman" w:hAnsi="Times New Roman" w:cs="Times New Roman"/>
                <w:lang w:val="en"/>
              </w:rPr>
              <w:t xml:space="preserve"> under the applicable laws and regulations </w:t>
            </w:r>
            <w:r w:rsidR="007A1780">
              <w:rPr>
                <w:rFonts w:ascii="Times New Roman" w:eastAsia="Times New Roman" w:hAnsi="Times New Roman" w:cs="Times New Roman"/>
                <w:lang w:val="en"/>
              </w:rPr>
              <w:t>in their countries of operation</w:t>
            </w:r>
            <w:r w:rsidR="00E811F5" w:rsidRPr="00E811F5">
              <w:rPr>
                <w:rFonts w:ascii="Arial" w:eastAsia="Arial" w:hAnsi="Arial" w:cs="Arial"/>
                <w:color w:val="auto"/>
                <w:sz w:val="20"/>
                <w:szCs w:val="20"/>
                <w:lang w:val="en"/>
              </w:rPr>
              <w:t xml:space="preserve"> </w:t>
            </w:r>
            <w:r w:rsidR="00E811F5" w:rsidRPr="00E811F5">
              <w:rPr>
                <w:rFonts w:ascii="Times New Roman" w:eastAsia="Times New Roman" w:hAnsi="Times New Roman" w:cs="Times New Roman"/>
                <w:lang w:val="en"/>
              </w:rPr>
              <w:t>for this project, would be Ethiopia and Kenya</w:t>
            </w:r>
          </w:p>
          <w:p w14:paraId="69FBC1C3" w14:textId="6E9D204A" w:rsidR="00472CC0" w:rsidRPr="00472CC0" w:rsidRDefault="007A1780"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The individual</w:t>
            </w:r>
            <w:r w:rsidR="00472CC0" w:rsidRPr="00472CC0">
              <w:rPr>
                <w:rFonts w:ascii="Times New Roman" w:eastAsia="Times New Roman" w:hAnsi="Times New Roman" w:cs="Times New Roman"/>
                <w:lang w:val="en"/>
              </w:rPr>
              <w:t xml:space="preserve"> must be in good standing with the taxation or legal authorities</w:t>
            </w:r>
          </w:p>
          <w:p w14:paraId="28A161BB" w14:textId="3CF13E81" w:rsidR="00472CC0" w:rsidRDefault="007A1780"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The individual</w:t>
            </w:r>
            <w:r w:rsidR="00472CC0" w:rsidRPr="00472CC0">
              <w:rPr>
                <w:rFonts w:ascii="Times New Roman" w:eastAsia="Times New Roman" w:hAnsi="Times New Roman" w:cs="Times New Roman"/>
                <w:lang w:val="en"/>
              </w:rPr>
              <w:t xml:space="preserve"> must have a satisfactory record of performance and business ethics based on information available to Mercy Corps</w:t>
            </w:r>
          </w:p>
          <w:p w14:paraId="25654B83" w14:textId="3703D223" w:rsidR="00456A21" w:rsidRPr="00F0284E" w:rsidRDefault="00456A21" w:rsidP="00472CC0">
            <w:pPr>
              <w:pStyle w:val="ListParagraph"/>
              <w:spacing w:line="331" w:lineRule="auto"/>
              <w:rPr>
                <w:rFonts w:ascii="Times New Roman" w:eastAsia="Times New Roman" w:hAnsi="Times New Roman" w:cs="Times New Roman"/>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33849A6E"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268FB8C6" w:rsidR="00485A23" w:rsidRDefault="007A1780" w:rsidP="004F649D">
            <w:pPr>
              <w:pStyle w:val="ListParagraph"/>
              <w:widowControl w:val="0"/>
              <w:numPr>
                <w:ilvl w:val="0"/>
                <w:numId w:val="15"/>
              </w:numPr>
              <w:spacing w:after="0" w:line="288" w:lineRule="auto"/>
              <w:rPr>
                <w:rFonts w:ascii="Times New Roman" w:eastAsia="Times New Roman" w:hAnsi="Times New Roman" w:cs="Times New Roman"/>
                <w:color w:val="auto"/>
              </w:rPr>
            </w:pPr>
            <w:r>
              <w:rPr>
                <w:rFonts w:ascii="Times New Roman" w:eastAsia="Times New Roman" w:hAnsi="Times New Roman" w:cs="Times New Roman"/>
                <w:color w:val="auto"/>
              </w:rPr>
              <w:t>ID /Passport copy</w:t>
            </w:r>
            <w:r w:rsidR="00E811F5">
              <w:rPr>
                <w:rFonts w:ascii="Times New Roman" w:eastAsia="Times New Roman" w:hAnsi="Times New Roman" w:cs="Times New Roman"/>
                <w:color w:val="auto"/>
              </w:rPr>
              <w:t xml:space="preserve"> if an individual </w:t>
            </w:r>
          </w:p>
          <w:p w14:paraId="3CD7596E" w14:textId="15D98A1D" w:rsidR="00E811F5" w:rsidRDefault="00E811F5" w:rsidP="004F649D">
            <w:pPr>
              <w:pStyle w:val="ListParagraph"/>
              <w:widowControl w:val="0"/>
              <w:numPr>
                <w:ilvl w:val="0"/>
                <w:numId w:val="15"/>
              </w:numPr>
              <w:spacing w:after="0" w:line="288"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Articles or Memorandum of Association if a firm </w:t>
            </w:r>
          </w:p>
          <w:p w14:paraId="72B05BAB" w14:textId="3B68C196" w:rsidR="00E811F5" w:rsidRPr="00672599" w:rsidRDefault="00E811F5" w:rsidP="004F649D">
            <w:pPr>
              <w:pStyle w:val="ListParagraph"/>
              <w:widowControl w:val="0"/>
              <w:numPr>
                <w:ilvl w:val="0"/>
                <w:numId w:val="15"/>
              </w:numPr>
              <w:spacing w:after="0" w:line="288"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Business Registration Documents if applicant is a  firm </w:t>
            </w:r>
          </w:p>
          <w:p w14:paraId="2618FE0C" w14:textId="77777777"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0EA33E2C" w:rsidR="00672599" w:rsidRDefault="007A1780" w:rsidP="004F649D">
            <w:pPr>
              <w:numPr>
                <w:ilvl w:val="0"/>
                <w:numId w:val="13"/>
              </w:numPr>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Detailed CV highlighting qualifications and experience </w:t>
            </w:r>
            <w:r w:rsidR="00E811F5">
              <w:rPr>
                <w:rFonts w:ascii="Times New Roman" w:hAnsi="Times New Roman" w:cs="Times New Roman"/>
                <w:color w:val="auto"/>
                <w:sz w:val="22"/>
                <w:szCs w:val="22"/>
              </w:rPr>
              <w:t xml:space="preserve">if an individual </w:t>
            </w:r>
          </w:p>
          <w:p w14:paraId="559440BE" w14:textId="4097864A" w:rsidR="00E811F5" w:rsidRPr="00E811F5" w:rsidRDefault="00E811F5" w:rsidP="00E811F5">
            <w:pPr>
              <w:numPr>
                <w:ilvl w:val="0"/>
                <w:numId w:val="13"/>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r>
              <w:rPr>
                <w:rFonts w:ascii="Times New Roman" w:hAnsi="Times New Roman" w:cs="Times New Roman"/>
                <w:color w:val="auto"/>
                <w:sz w:val="22"/>
                <w:szCs w:val="22"/>
              </w:rPr>
              <w:t xml:space="preserve">and </w:t>
            </w:r>
            <w:r w:rsidRPr="00E811F5">
              <w:rPr>
                <w:rFonts w:ascii="Times New Roman" w:hAnsi="Times New Roman" w:cs="Times New Roman"/>
                <w:color w:val="auto"/>
                <w:sz w:val="22"/>
                <w:szCs w:val="22"/>
              </w:rPr>
              <w:t xml:space="preserve"> CVs of technical staff including their role, qualification and experience</w:t>
            </w:r>
          </w:p>
          <w:p w14:paraId="181FB3C9" w14:textId="77777777" w:rsidR="00F0284E" w:rsidRPr="00432260" w:rsidRDefault="00880290"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2794E146"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w:t>
            </w:r>
          </w:p>
          <w:p w14:paraId="51C869B1" w14:textId="2E89075F"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lastRenderedPageBreak/>
              <w:t>Financial offer</w:t>
            </w:r>
          </w:p>
          <w:p w14:paraId="10C3C811" w14:textId="77777777" w:rsidR="00886E74" w:rsidRDefault="00886E74">
            <w:pPr>
              <w:widowControl w:val="0"/>
              <w:spacing w:before="200" w:after="160" w:line="240" w:lineRule="auto"/>
              <w:rPr>
                <w:rFonts w:ascii="Times New Roman" w:eastAsia="Times New Roman" w:hAnsi="Times New Roman" w:cs="Times New Roman"/>
                <w:b/>
                <w:color w:val="000000"/>
                <w:sz w:val="22"/>
                <w:szCs w:val="22"/>
              </w:rPr>
            </w:pP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13B479BD"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E811F5">
              <w:rPr>
                <w:rFonts w:ascii="Times New Roman" w:eastAsia="Times New Roman" w:hAnsi="Times New Roman" w:cs="Times New Roman"/>
                <w:color w:val="000000"/>
                <w:sz w:val="22"/>
                <w:szCs w:val="22"/>
              </w:rPr>
              <w:t>USD</w:t>
            </w:r>
          </w:p>
          <w:p w14:paraId="408EB8E2" w14:textId="0C07E959" w:rsidR="00456A21" w:rsidRPr="00FD5B53" w:rsidRDefault="00E811F5" w:rsidP="00472CC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03244">
              <w:trPr>
                <w:trHeight w:val="340"/>
              </w:trPr>
              <w:tc>
                <w:tcPr>
                  <w:tcW w:w="6800" w:type="dxa"/>
                  <w:vMerge/>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3D367D1" w14:textId="7AD9EC05" w:rsidR="00672599" w:rsidRPr="00886E74" w:rsidRDefault="007A1780" w:rsidP="002F5488">
                  <w:pPr>
                    <w:widowControl w:val="0"/>
                    <w:spacing w:before="240" w:after="160" w:line="240" w:lineRule="auto"/>
                    <w:rPr>
                      <w:b/>
                      <w:bCs/>
                      <w:color w:val="auto"/>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042889B" w14:textId="3AEBFF6A" w:rsidR="003738EE" w:rsidRPr="00875A61" w:rsidRDefault="003738EE">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E811F5" w:rsidRPr="00875A61" w14:paraId="02556B30"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56F294F" w14:textId="7AA76A7B" w:rsidR="00E811F5" w:rsidRPr="002F5488" w:rsidRDefault="00E811F5" w:rsidP="00E811F5">
                  <w:pPr>
                    <w:widowControl w:val="0"/>
                    <w:spacing w:before="240" w:after="160" w:line="240" w:lineRule="auto"/>
                    <w:rPr>
                      <w:bCs/>
                      <w:color w:val="auto"/>
                      <w:sz w:val="22"/>
                      <w:szCs w:val="22"/>
                    </w:rPr>
                  </w:pPr>
                  <w:r>
                    <w:rPr>
                      <w:color w:val="auto"/>
                    </w:rPr>
                    <w:t xml:space="preserve">Knowledge </w:t>
                  </w:r>
                  <w:r w:rsidRPr="00D3138C">
                    <w:rPr>
                      <w:color w:val="auto"/>
                    </w:rPr>
                    <w:t xml:space="preserve">of agriculture and ICT in the countries of focus (Kenya and </w:t>
                  </w:r>
                  <w:r>
                    <w:rPr>
                      <w:color w:val="auto"/>
                    </w:rPr>
                    <w:t>Ethiopia)</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90A2CD" w14:textId="03ACD7B7"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BC269EA"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C660EDF"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5B1F5AFF"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2CAA1E1" w14:textId="18DC31AB" w:rsidR="00E811F5" w:rsidRPr="002F5488" w:rsidRDefault="00E811F5" w:rsidP="00E811F5">
                  <w:pPr>
                    <w:widowControl w:val="0"/>
                    <w:spacing w:before="240" w:after="160" w:line="240" w:lineRule="auto"/>
                    <w:rPr>
                      <w:bCs/>
                      <w:color w:val="auto"/>
                      <w:sz w:val="22"/>
                      <w:szCs w:val="22"/>
                    </w:rPr>
                  </w:pPr>
                  <w:r w:rsidRPr="00D3138C">
                    <w:rPr>
                      <w:color w:val="auto"/>
                    </w:rPr>
                    <w:t>Strong experience working with digital platforms for agriculture engaging smallholder farmers</w:t>
                  </w:r>
                  <w:r>
                    <w:rPr>
                      <w:color w:val="auto"/>
                    </w:rPr>
                    <w:t xml:space="preserve"> with a deep understanding of ability to reach women</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B0D8B4" w14:textId="526A2AB6"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576526D"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744F2B1"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322994B9"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3D442E7" w14:textId="4DF56DCB" w:rsidR="00E811F5" w:rsidRPr="007A1780" w:rsidRDefault="00E811F5" w:rsidP="00E811F5">
                  <w:pPr>
                    <w:widowControl w:val="0"/>
                    <w:spacing w:before="240" w:after="160" w:line="240" w:lineRule="auto"/>
                    <w:rPr>
                      <w:bCs/>
                      <w:color w:val="auto"/>
                      <w:sz w:val="22"/>
                      <w:szCs w:val="22"/>
                    </w:rPr>
                  </w:pPr>
                  <w:r w:rsidRPr="00D3138C">
                    <w:rPr>
                      <w:color w:val="auto"/>
                    </w:rPr>
                    <w:t xml:space="preserve">Proven expertise in working with government, technology innovators, banks, mobile network operators’ agribusinesses, </w:t>
                  </w:r>
                  <w:r>
                    <w:rPr>
                      <w:color w:val="auto"/>
                    </w:rPr>
                    <w:t>farmer organizations or donors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1174434" w14:textId="5B81F13E"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4A03FC7"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BB9AAC"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1D808018"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E8D313A" w14:textId="2310B1F7" w:rsidR="00E811F5" w:rsidRPr="002F5488" w:rsidRDefault="00E811F5" w:rsidP="00E811F5">
                  <w:pPr>
                    <w:widowControl w:val="0"/>
                    <w:spacing w:before="240" w:after="160" w:line="240" w:lineRule="auto"/>
                    <w:rPr>
                      <w:bCs/>
                      <w:color w:val="auto"/>
                      <w:sz w:val="22"/>
                      <w:szCs w:val="22"/>
                    </w:rPr>
                  </w:pPr>
                  <w:r w:rsidRPr="00D3138C">
                    <w:rPr>
                      <w:color w:val="auto"/>
                    </w:rPr>
                    <w:t>Demonstrate</w:t>
                  </w:r>
                  <w:r>
                    <w:rPr>
                      <w:color w:val="auto"/>
                    </w:rPr>
                    <w:t>d</w:t>
                  </w:r>
                  <w:r w:rsidRPr="00D3138C">
                    <w:rPr>
                      <w:color w:val="auto"/>
                    </w:rPr>
                    <w:t xml:space="preserve"> ability to successfully project manage, coordinate and </w:t>
                  </w:r>
                  <w:r>
                    <w:rPr>
                      <w:color w:val="auto"/>
                    </w:rPr>
                    <w:t>gather</w:t>
                  </w:r>
                  <w:r w:rsidRPr="00D3138C">
                    <w:rPr>
                      <w:color w:val="auto"/>
                    </w:rPr>
                    <w:t xml:space="preserve"> information flow across range of</w:t>
                  </w:r>
                  <w:r>
                    <w:rPr>
                      <w:color w:val="auto"/>
                    </w:rPr>
                    <w:t xml:space="preserve"> institutions</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69A67162" w14:textId="52880D6C"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55544A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71B3FF8" w14:textId="4877C705" w:rsidR="00E811F5" w:rsidRPr="00875A61" w:rsidRDefault="00E811F5" w:rsidP="00E811F5">
                  <w:pPr>
                    <w:widowControl w:val="0"/>
                    <w:spacing w:before="240" w:after="160" w:line="240" w:lineRule="auto"/>
                    <w:rPr>
                      <w:color w:val="auto"/>
                      <w:sz w:val="22"/>
                      <w:szCs w:val="22"/>
                    </w:rPr>
                  </w:pPr>
                  <w:r w:rsidRPr="00D3138C">
                    <w:rPr>
                      <w:color w:val="auto"/>
                    </w:rPr>
                    <w:t>Demonstrate</w:t>
                  </w:r>
                  <w:r>
                    <w:rPr>
                      <w:color w:val="auto"/>
                    </w:rPr>
                    <w:t>d</w:t>
                  </w:r>
                  <w:r w:rsidRPr="00D3138C">
                    <w:rPr>
                      <w:color w:val="auto"/>
                    </w:rPr>
                    <w:t xml:space="preserve"> capacity around learning output development, excellent</w:t>
                  </w:r>
                  <w:r>
                    <w:rPr>
                      <w:color w:val="auto"/>
                    </w:rPr>
                    <w:t xml:space="preserve"> </w:t>
                  </w:r>
                  <w:r w:rsidRPr="00D3138C">
                    <w:rPr>
                      <w:color w:val="auto"/>
                    </w:rPr>
                    <w:t>communication skills and a proven ability to establish and maintain interpersonal</w:t>
                  </w:r>
                  <w:r>
                    <w:rPr>
                      <w:color w:val="auto"/>
                    </w:rPr>
                    <w:t xml:space="preserve"> and professional relationships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B721324" w14:textId="361ADC0A" w:rsidR="00E811F5" w:rsidRPr="00875A61"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6F6113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704DF58" w14:textId="3F784193" w:rsidR="00E811F5" w:rsidRPr="00875A61" w:rsidRDefault="00E811F5" w:rsidP="00E811F5">
                  <w:pPr>
                    <w:widowControl w:val="0"/>
                    <w:spacing w:before="240" w:after="160" w:line="240" w:lineRule="auto"/>
                    <w:rPr>
                      <w:color w:val="auto"/>
                      <w:sz w:val="22"/>
                      <w:szCs w:val="22"/>
                    </w:rPr>
                  </w:pPr>
                  <w:r>
                    <w:rPr>
                      <w:color w:val="auto"/>
                    </w:rPr>
                    <w:t>Demonstrated experience in developing public-facing policy work and recommendations to government and development sector actors related to technology and agriculture</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0F918CB" w14:textId="03788B5C" w:rsidR="00E811F5" w:rsidRPr="004A411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391E2E"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79D0E"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2AFE608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859346" w14:textId="4AD9F9F4" w:rsidR="00E811F5" w:rsidRPr="00886E74" w:rsidRDefault="00E811F5" w:rsidP="00E811F5">
                  <w:pPr>
                    <w:widowControl w:val="0"/>
                    <w:spacing w:before="240" w:after="160" w:line="240" w:lineRule="auto"/>
                    <w:rPr>
                      <w:b/>
                      <w:color w:val="auto"/>
                      <w:sz w:val="22"/>
                      <w:szCs w:val="22"/>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96FEBFB" w14:textId="77777777" w:rsidR="00E811F5" w:rsidRPr="004A4115" w:rsidRDefault="00E811F5" w:rsidP="00E811F5">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BC9FED"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501339"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44D1A8F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1B00CABA" w14:textId="5C767790" w:rsidR="00E811F5" w:rsidRPr="00875A61" w:rsidRDefault="00E811F5" w:rsidP="00E811F5">
                  <w:pPr>
                    <w:widowControl w:val="0"/>
                    <w:spacing w:before="240" w:after="160" w:line="240" w:lineRule="auto"/>
                    <w:rPr>
                      <w:color w:val="auto"/>
                      <w:sz w:val="22"/>
                      <w:szCs w:val="22"/>
                    </w:rPr>
                  </w:pPr>
                  <w:r w:rsidRPr="00A759AB">
                    <w:rPr>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6E0E3A" w14:textId="5812E9BA" w:rsidR="00E811F5" w:rsidRPr="004A4115" w:rsidRDefault="007D2327"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E811F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247395"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72CA8E"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2D275B04"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97853F7" w14:textId="47D5C493" w:rsidR="00E811F5" w:rsidRPr="00875A61" w:rsidRDefault="00E811F5" w:rsidP="00E811F5">
                  <w:pPr>
                    <w:widowControl w:val="0"/>
                    <w:spacing w:before="240" w:after="160" w:line="240" w:lineRule="auto"/>
                    <w:rPr>
                      <w:color w:val="auto"/>
                      <w:sz w:val="22"/>
                      <w:szCs w:val="22"/>
                    </w:rPr>
                  </w:pPr>
                  <w:r w:rsidRPr="00A759AB">
                    <w:rPr>
                      <w:sz w:val="22"/>
                      <w:szCs w:val="22"/>
                    </w:rPr>
                    <w:lastRenderedPageBreak/>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183A21A5" w14:textId="6CBAF013" w:rsidR="00E811F5" w:rsidRPr="004A411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9749C"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6B4AF5"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09810B01"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FB187C0" w14:textId="6EE31F81" w:rsidR="00E811F5" w:rsidRPr="00875A61" w:rsidRDefault="00E811F5" w:rsidP="00E811F5">
                  <w:pPr>
                    <w:widowControl w:val="0"/>
                    <w:spacing w:before="240" w:after="160" w:line="240" w:lineRule="auto"/>
                    <w:rPr>
                      <w:color w:val="auto"/>
                      <w:sz w:val="22"/>
                      <w:szCs w:val="22"/>
                    </w:rPr>
                  </w:pPr>
                  <w:r w:rsidRPr="00A759AB">
                    <w:rPr>
                      <w:sz w:val="22"/>
                      <w:szCs w:val="22"/>
                    </w:rPr>
                    <w:t>The proposed fee is reasonable based on the experience, unique value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8B1B168" w14:textId="0983BB39" w:rsidR="00E811F5" w:rsidRPr="00875A61"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E811F5" w:rsidRPr="00875A61" w:rsidRDefault="00E811F5" w:rsidP="00E811F5">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E811F5" w:rsidRPr="00875A61" w:rsidRDefault="00E811F5" w:rsidP="00E811F5">
                  <w:pPr>
                    <w:widowControl w:val="0"/>
                    <w:spacing w:after="160" w:line="288" w:lineRule="auto"/>
                    <w:ind w:left="-30"/>
                    <w:rPr>
                      <w:rFonts w:eastAsia="Times New Roman"/>
                      <w:color w:val="auto"/>
                      <w:sz w:val="22"/>
                      <w:szCs w:val="22"/>
                    </w:rPr>
                  </w:pPr>
                </w:p>
              </w:tc>
            </w:tr>
            <w:tr w:rsidR="00E811F5"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E811F5" w:rsidRPr="00875A61" w:rsidRDefault="00E811F5" w:rsidP="00E811F5">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E811F5" w:rsidRPr="00875A61" w:rsidRDefault="00E811F5" w:rsidP="00E811F5">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E811F5" w:rsidRPr="00875A61" w:rsidRDefault="00E811F5" w:rsidP="00E811F5">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E811F5" w:rsidRPr="00875A61" w:rsidRDefault="00E811F5" w:rsidP="00E811F5">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2CD5BD5" w14:textId="365BCCE1" w:rsidR="00456A21" w:rsidRPr="00FD5B53" w:rsidRDefault="00456A21" w:rsidP="003246D4">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5" w:name="_uea0wym567yl" w:colFirst="0" w:colLast="0"/>
      <w:bookmarkEnd w:id="5"/>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6" w:name="_n1ql3zwoc1op" w:colFirst="0" w:colLast="0"/>
      <w:bookmarkEnd w:id="6"/>
      <w:r w:rsidRPr="00FD5B53">
        <w:rPr>
          <w:rFonts w:ascii="Times New Roman" w:hAnsi="Times New Roman" w:cs="Times New Roman"/>
          <w:sz w:val="22"/>
          <w:szCs w:val="22"/>
        </w:rPr>
        <w:br w:type="page"/>
      </w:r>
    </w:p>
    <w:p w14:paraId="4D37148C" w14:textId="77777777" w:rsidR="00456A21" w:rsidRPr="00FD5B53" w:rsidRDefault="00C92264" w:rsidP="004F649D">
      <w:pPr>
        <w:pStyle w:val="Heading1"/>
        <w:widowControl w:val="0"/>
        <w:numPr>
          <w:ilvl w:val="0"/>
          <w:numId w:val="11"/>
        </w:numPr>
        <w:spacing w:after="0" w:line="240" w:lineRule="auto"/>
        <w:rPr>
          <w:rFonts w:ascii="Times New Roman" w:hAnsi="Times New Roman" w:cs="Times New Roman"/>
          <w:sz w:val="22"/>
          <w:szCs w:val="22"/>
        </w:rPr>
      </w:pPr>
      <w:bookmarkStart w:id="7" w:name="_dc3tpvn2up5m" w:colFirst="0" w:colLast="0"/>
      <w:bookmarkEnd w:id="7"/>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4F649D">
      <w:pPr>
        <w:numPr>
          <w:ilvl w:val="0"/>
          <w:numId w:val="12"/>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0888E74"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w:t>
      </w:r>
      <w:r w:rsidR="003246D4" w:rsidRPr="003246D4">
        <w:rPr>
          <w:rFonts w:ascii="Times New Roman" w:hAnsi="Times New Roman" w:cs="Times New Roman"/>
          <w:color w:val="auto"/>
          <w:sz w:val="22"/>
          <w:szCs w:val="22"/>
        </w:rPr>
        <w:t xml:space="preserve">the daily rate for key personnel </w:t>
      </w:r>
      <w:r w:rsidR="0049054D" w:rsidRPr="003246D4">
        <w:rPr>
          <w:rFonts w:ascii="Times New Roman" w:hAnsi="Times New Roman" w:cs="Times New Roman"/>
          <w:color w:val="auto"/>
          <w:sz w:val="22"/>
          <w:szCs w:val="22"/>
        </w:rPr>
        <w:t xml:space="preserve"> and </w:t>
      </w:r>
      <w:r w:rsidR="003246D4">
        <w:rPr>
          <w:rFonts w:ascii="Times New Roman" w:hAnsi="Times New Roman" w:cs="Times New Roman"/>
          <w:color w:val="auto"/>
          <w:sz w:val="22"/>
          <w:szCs w:val="22"/>
        </w:rPr>
        <w:t xml:space="preserve">expenses </w:t>
      </w:r>
      <w:r w:rsidR="0049054D">
        <w:rPr>
          <w:rFonts w:ascii="Times New Roman" w:hAnsi="Times New Roman" w:cs="Times New Roman"/>
          <w:color w:val="auto"/>
          <w:sz w:val="22"/>
          <w:szCs w:val="22"/>
        </w:rPr>
        <w:t>indicated.</w:t>
      </w:r>
    </w:p>
    <w:p w14:paraId="7A76F08E" w14:textId="77777777"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689D5DF5" w14:textId="77777777" w:rsidR="007D2327" w:rsidRDefault="007D2327"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60E39502" w14:textId="3C18C426" w:rsidR="007A1780" w:rsidRPr="007A1780" w:rsidRDefault="007D2327"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Pr>
          <w:rFonts w:ascii="Times New Roman" w:eastAsia="SimSun" w:hAnsi="Times New Roman" w:cs="Times New Roman"/>
          <w:b/>
          <w:color w:val="auto"/>
          <w:sz w:val="22"/>
          <w:szCs w:val="22"/>
          <w:lang w:val="en-US"/>
        </w:rPr>
        <w:t>AgriFin Accelerate</w:t>
      </w:r>
      <w:r w:rsidR="007A1780" w:rsidRPr="007A1780">
        <w:rPr>
          <w:rFonts w:ascii="Times New Roman" w:eastAsia="SimSun" w:hAnsi="Times New Roman" w:cs="Times New Roman"/>
          <w:b/>
          <w:color w:val="auto"/>
          <w:sz w:val="22"/>
          <w:szCs w:val="22"/>
          <w:lang w:val="en-US"/>
        </w:rPr>
        <w:t xml:space="preserve"> Overview</w:t>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p>
    <w:p w14:paraId="12741C2E"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 xml:space="preserve">Drawing on Mercy Corps’ experience implementing the AgriFin Mobile program and years of work in the agriculture, finance and ICT sectors, AgriFin Accelerate will </w:t>
      </w:r>
      <w:r w:rsidRPr="007D2327">
        <w:rPr>
          <w:rFonts w:ascii="Times New Roman" w:eastAsia="SimSun" w:hAnsi="Times New Roman" w:cs="Times New Roman"/>
          <w:b/>
          <w:color w:val="auto"/>
          <w:sz w:val="22"/>
          <w:szCs w:val="22"/>
          <w:lang w:val="en-US"/>
        </w:rPr>
        <w:t>s</w:t>
      </w:r>
      <w:r w:rsidRPr="007D2327">
        <w:rPr>
          <w:rFonts w:ascii="Times New Roman" w:eastAsia="SimSun" w:hAnsi="Times New Roman" w:cs="Times New Roman"/>
          <w:bCs/>
          <w:color w:val="auto"/>
          <w:sz w:val="22"/>
          <w:szCs w:val="22"/>
          <w:lang w:val="en-US"/>
        </w:rPr>
        <w:t xml:space="preserve">upport the expansion of digital financial services (DFS) to one million farmers in Sub-Saharan Africa (SSA) over six years, delivered by growing ecosystems of diverse service providers. AgriFin </w:t>
      </w:r>
      <w:r w:rsidRPr="007D2327">
        <w:rPr>
          <w:rFonts w:ascii="Times New Roman" w:eastAsia="SimSun" w:hAnsi="Times New Roman" w:cs="Times New Roman"/>
          <w:color w:val="auto"/>
          <w:sz w:val="22"/>
          <w:szCs w:val="22"/>
          <w:lang w:val="en-US"/>
        </w:rPr>
        <w:t>Accelerate’s primary target group is unbanked smallholder farmers living on less than $2.50 per day in Kenya, Tanzania and Zambia. Three outcomes will contribute to the achievement of this goal:</w:t>
      </w:r>
    </w:p>
    <w:p w14:paraId="0B69D02E"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564226A"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i/>
          <w:color w:val="auto"/>
          <w:sz w:val="22"/>
          <w:szCs w:val="22"/>
          <w:lang w:val="en-US"/>
        </w:rPr>
        <w:t>Outcome 1:</w:t>
      </w:r>
      <w:r w:rsidRPr="007D2327">
        <w:rPr>
          <w:rFonts w:ascii="Times New Roman" w:eastAsia="SimSun" w:hAnsi="Times New Roman" w:cs="Times New Roman"/>
          <w:color w:val="auto"/>
          <w:sz w:val="22"/>
          <w:szCs w:val="22"/>
          <w:lang w:val="en-US"/>
        </w:rPr>
        <w:t xml:space="preserve"> Market actors expand, improve and continue to offer high-impact DFS products and services that are tailored to address the expressed needs of SHFs;</w:t>
      </w:r>
    </w:p>
    <w:p w14:paraId="1D893512"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i/>
          <w:color w:val="auto"/>
          <w:sz w:val="22"/>
          <w:szCs w:val="22"/>
          <w:lang w:val="en-US"/>
        </w:rPr>
        <w:t>Outcome 2</w:t>
      </w:r>
      <w:r w:rsidRPr="007D2327">
        <w:rPr>
          <w:rFonts w:ascii="Times New Roman" w:eastAsia="SimSun" w:hAnsi="Times New Roman" w:cs="Times New Roman"/>
          <w:color w:val="auto"/>
          <w:sz w:val="22"/>
          <w:szCs w:val="22"/>
          <w:lang w:val="en-US"/>
        </w:rPr>
        <w:t>: Farmers increase capability to access and utilize demand-driven, high impact technology-enabled financial products and services relevant to SHFs;</w:t>
      </w:r>
    </w:p>
    <w:p w14:paraId="33C5B10E"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i/>
          <w:color w:val="auto"/>
          <w:sz w:val="22"/>
          <w:szCs w:val="22"/>
          <w:lang w:val="en-US"/>
        </w:rPr>
        <w:t>Outcome 3</w:t>
      </w:r>
      <w:r w:rsidRPr="007D2327">
        <w:rPr>
          <w:rFonts w:ascii="Times New Roman" w:eastAsia="SimSun" w:hAnsi="Times New Roman" w:cs="Times New Roman"/>
          <w:color w:val="auto"/>
          <w:sz w:val="22"/>
          <w:szCs w:val="22"/>
          <w:lang w:val="en-US"/>
        </w:rPr>
        <w:t>: Ecosystems around both supplier and farmers emerge supporting provision of digital financial and informational services to SHFs that are used at scale.</w:t>
      </w:r>
    </w:p>
    <w:p w14:paraId="422644CC"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12A105D"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 xml:space="preserve">The program’s core innovations are: 1) a </w:t>
      </w:r>
      <w:r w:rsidRPr="007D2327">
        <w:rPr>
          <w:rFonts w:ascii="Times New Roman" w:eastAsia="SimSun" w:hAnsi="Times New Roman" w:cs="Times New Roman"/>
          <w:bCs/>
          <w:color w:val="auto"/>
          <w:sz w:val="22"/>
          <w:szCs w:val="22"/>
          <w:lang w:val="en-US"/>
        </w:rPr>
        <w:t>rapid iteration engagement model to drive innovative, client-centric product development; and 2) our work with partners to develop “bundles” of mobile-enabled services offering farmers affordable access to digital financial and market informational services.   Specific focal areas for innovation will include the use of digital technology to educate and inform farmers, tech start up acceleration, the use of new and alternative data to support financial service design and the use of human centered design techniques to ensure products</w:t>
      </w:r>
      <w:r w:rsidRPr="007D2327">
        <w:rPr>
          <w:rFonts w:ascii="Times New Roman" w:eastAsia="SimSun" w:hAnsi="Times New Roman" w:cs="Times New Roman"/>
          <w:color w:val="auto"/>
          <w:sz w:val="22"/>
          <w:szCs w:val="22"/>
          <w:lang w:val="en-US"/>
        </w:rPr>
        <w:t xml:space="preserve">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The program will also include a strong and targeted communications focus.</w:t>
      </w:r>
    </w:p>
    <w:p w14:paraId="55C299D9"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5950069"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AgriFin Accelerate’s primary target group is unbanked smallholder farmers living on less than $2 per day in Kenya, Tanzania and Zambia. More than 70% of Africa’s poor reside in rural areas, most of whom depend on agriculture for their food and livelihood. Addressing the needs of smallholder farmers is a prerequisite to large-scale poverty reduction.</w:t>
      </w:r>
      <w:r w:rsidRPr="007D2327">
        <w:rPr>
          <w:rFonts w:ascii="Times New Roman" w:eastAsia="SimSun" w:hAnsi="Times New Roman" w:cs="Times New Roman"/>
          <w:color w:val="auto"/>
          <w:sz w:val="22"/>
          <w:szCs w:val="22"/>
          <w:vertAlign w:val="superscript"/>
          <w:lang w:val="en-US"/>
        </w:rPr>
        <w:t>10</w:t>
      </w:r>
      <w:r w:rsidRPr="007D2327">
        <w:rPr>
          <w:rFonts w:ascii="Times New Roman" w:eastAsia="SimSun" w:hAnsi="Times New Roman" w:cs="Times New Roman"/>
          <w:color w:val="auto"/>
          <w:sz w:val="22"/>
          <w:szCs w:val="22"/>
          <w:lang w:val="en-US"/>
        </w:rPr>
        <w:t xml:space="preserve"> For the purposes of this program, the definition of agriculture and farming will encompass a wide variety of crop, livestock and fisheries production.  Gender mapping and analysis will be incorporated into all initial country studies and baseline studies and will be built into the MErL – monitoring, evaluation, research and learning – framework with the goal of promoting at least 50% access to mobile-enabled services by women, with a secondary focus on youth farmers.</w:t>
      </w:r>
    </w:p>
    <w:p w14:paraId="603D892B"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CFF372C" w14:textId="33C42C56" w:rsidR="0061055B"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AFA focuses on building high impact services at the farmer level, expanded and sustainable delivery at the partner level, and development of related market-oriented interventions supporting ecosystem development. The program will collaborate closely around learning with Mercy Corps’ existing AgriFin Mobile program, already working in Uganda, Zimbabwe and Indonesia for 3 years.</w:t>
      </w:r>
    </w:p>
    <w:p w14:paraId="092EF63A" w14:textId="77777777" w:rsidR="000D3002" w:rsidRDefault="000D3002"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69A8CA43" w14:textId="77777777" w:rsidR="000D3002" w:rsidRDefault="000D3002"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6C65BC7A"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lastRenderedPageBreak/>
        <w:t xml:space="preserve">Purpose of Engagement </w:t>
      </w:r>
    </w:p>
    <w:p w14:paraId="15FC72CF"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04C88AC8"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The Horn of Africa is being hit by the worst Desert Locust outbreak in decades, following years of drought and unusually heavy rains and flooding in late 2019, providing the perfect conditions for Desert Locusts to breed.  Critical gaps in field level data from smallholder farmer and pastoralist communities were encountered in part due to the Covid-19 pandemic, but also due to the rapid nature of the Desert Locust infestation. This is a key obstacle preventing targeted Desert Locust control measures in the region. </w:t>
      </w:r>
    </w:p>
    <w:p w14:paraId="1C80D0C2"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4D55B80"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In collaboration with the governments of Kenya and Ethiopia, AgriFin supported a consortium of partners to deploy citizen reporting solutions via digital channels so that farmers could report sightings of locusts to fill this gap. This in turn creating enhanced mapping and control efforts, with integrations between WhatsApp, SMS, call center data to the existing FAO-led ecloust3m platform and in collaboration with Pennsylvania State University’s Plant Village machine learning solutions. </w:t>
      </w:r>
    </w:p>
    <w:p w14:paraId="5823F9BE"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730C95C"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In Kenya, Mediae created tailored Desert Locust programming on their Shamba Shape Up weekly television program to inform farmers about Desert Locusts and to encourage reporting. Meanwhile, iShamba (a sister company of Mediae) deployed the WhatsApp for Business hotline (with support from Turn.io), SMS hotline and call center to support the citizen reporting effort. In Ethiopia, the Agricultural Transformation Agency (ATA) has led the effort to develop the WhatsApp hotline for multiple regions and languages, and in coordination with its 8028 SMS surveys, accompanied by television and radio public announcements adapted from Kenya. </w:t>
      </w:r>
    </w:p>
    <w:p w14:paraId="25A9B85F"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7B12E85A"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The nature of this multi-partner, multi-channel, regional effort was to test, deploy and learn from new rapid digital response techniques that address the emergency nature of the Desert Locust related food security threat, while being highly applicable for the COVID-19 pandemic. The purpose, therefore, of this case study is to provide sector learnings that:</w:t>
      </w:r>
    </w:p>
    <w:p w14:paraId="1F68CEB7"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12CF0C70" w14:textId="77777777" w:rsidR="000D3002" w:rsidRPr="000D3002" w:rsidRDefault="000D3002" w:rsidP="000D3002">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Fully capture the emergency deployment of a farmer-facing Desert Locust hotline via SMS, WhatsApp and call centre channels to create opportunities for: 1) farmer awareness, 2) drive farmer level reporting at scale via SMS and WhatsApp channels available to them, and 3) rich data flow from farmers which should add depth and hyper local data sets to satellite and aerial imaging means available to institutions monitoring the locust swarms.</w:t>
      </w:r>
    </w:p>
    <w:p w14:paraId="2C1CE2E1" w14:textId="77777777" w:rsidR="000D3002" w:rsidRPr="000D3002" w:rsidRDefault="000D3002" w:rsidP="000D3002">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Understand the effectiveness of public information campaigns combined with digital tools for smallholder farmers with advice, reporting guidance and mapping – raising awareness in farming communities at scale – as it relates to citizen reporting.</w:t>
      </w:r>
    </w:p>
    <w:p w14:paraId="6B38A26F" w14:textId="77777777" w:rsidR="000D3002" w:rsidRPr="000D3002" w:rsidRDefault="000D3002" w:rsidP="000D3002">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Suggest pathways to designing, implementing and scaling digitally enabled citizen response efforts based on this work. This includes mapping key areas of constraint and opportunity across response channels in relation to key contextual (country/partner) parameters to guide other actors in this space.</w:t>
      </w:r>
    </w:p>
    <w:p w14:paraId="1169276E" w14:textId="77777777" w:rsidR="007A1780" w:rsidRPr="000D3002" w:rsidRDefault="007A178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63DBBD44"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1D44E05E"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This scope of work sets the terms of reference for a firm to: </w:t>
      </w:r>
    </w:p>
    <w:p w14:paraId="7A95D879"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721A6CE4"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Capture the journey of the Desert Locust response with the AgriFin consortium of partners with special emphasis on the use case/s of citizen reporting and digital platforms engaged (SMS, WhatsApp, Call Center, elocust3m) and on the interoperability with remote sensing/GIS, machine learning and data collection systems;</w:t>
      </w:r>
    </w:p>
    <w:p w14:paraId="7AD05F89"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Analyze and detail the lessons learned, best practices and utility of the desert locust citizen reporting case and apply for future use cases (with emphasis on agricultural reporting needs – e.g. pests, flooding, etc);</w:t>
      </w:r>
    </w:p>
    <w:p w14:paraId="26EDFC96"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Explore the interactivity of citizen reporting with edutainment channels (e.g. Mediae’s Shamba Shape Up);</w:t>
      </w:r>
    </w:p>
    <w:p w14:paraId="12FFDD0A"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Conduct a landscape scan to understand and compare citizen reporting cases via digital channels for smallholders’ farmers that exist – focused on but not limited to digitally-enabled solutions responding to common challenges in the East Africa market;</w:t>
      </w:r>
    </w:p>
    <w:p w14:paraId="7CCF743D"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Investigate potential models for improving citizen reporting uptake by farming communities and enhanced digital means to reach them;</w:t>
      </w:r>
    </w:p>
    <w:p w14:paraId="3DAB3D6C"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lastRenderedPageBreak/>
        <w:t xml:space="preserve">Provide a strategic framing for key stakeholders on how to catalyze an overall more scalable model of citizen reporting across countries and themes, linking to data, remote sensing, machine learning and other systems. </w:t>
      </w:r>
    </w:p>
    <w:p w14:paraId="6D603C69"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Highlight the linkages with the entomology of locusts, modelling/forecasting methods and academic research efforts underway with Pennsylvania state/Plantvillage. </w:t>
      </w:r>
    </w:p>
    <w:p w14:paraId="17353D2B" w14:textId="7FF8D10F" w:rsidR="007A1780" w:rsidRPr="007A1780"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This project implementation shall be fully consultative with key stakeholders and all learning outputs will be developed in close coordination with AgriFin to ensure recommendations and final learning outputs, remain strategically aligned the program strategy. </w:t>
      </w:r>
    </w:p>
    <w:p w14:paraId="0A1A58DE" w14:textId="77777777" w:rsidR="007A1780" w:rsidRPr="0061055B" w:rsidRDefault="007A178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EBD10B9" w14:textId="2FD13C49"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Deliverables</w:t>
      </w:r>
    </w:p>
    <w:p w14:paraId="6AEDE373" w14:textId="77777777" w:rsidR="004E6D74" w:rsidRDefault="004E6D74"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275EF083"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The firm will provide AgriFin with the following deliverables, with specific timelines to be agreed in the approved work plan:</w:t>
      </w:r>
    </w:p>
    <w:p w14:paraId="003DA331"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Kickoff meeting and project work plan;</w:t>
      </w:r>
    </w:p>
    <w:p w14:paraId="57AA3ADC"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1-pager outline on the case study, to be agreed with task manager (in consultation with AgriFin team);</w:t>
      </w:r>
    </w:p>
    <w:p w14:paraId="38A0DC45"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PowerPoint (20 slides) and summary blog in Word (2 pages) covering all aspects of the case study outlined above;</w:t>
      </w:r>
    </w:p>
    <w:p w14:paraId="0E2F1CD5"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Minimum two infographics of key findings of the case study;</w:t>
      </w:r>
    </w:p>
    <w:p w14:paraId="44CFB65A" w14:textId="11E5E091" w:rsidR="0061055B" w:rsidRPr="000D3002" w:rsidRDefault="000D3002" w:rsidP="00432260">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Any other related supporting documents and work products.</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9" w:name="_1g6tj6ittymx" w:colFirst="0" w:colLast="0"/>
      <w:bookmarkEnd w:id="9"/>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0" w:name="_MON_1653200847"/>
    <w:bookmarkEnd w:id="10"/>
    <w:p w14:paraId="47478FE3" w14:textId="77777777" w:rsidR="00456A21" w:rsidRPr="000944CB" w:rsidRDefault="00844FCB">
      <w:pPr>
        <w:widowControl w:val="0"/>
        <w:spacing w:after="160" w:line="240" w:lineRule="auto"/>
        <w:jc w:val="center"/>
        <w:rPr>
          <w:rFonts w:ascii="Times New Roman" w:hAnsi="Times New Roman" w:cs="Times New Roman"/>
          <w:b/>
          <w:color w:val="auto"/>
          <w:sz w:val="22"/>
          <w:szCs w:val="22"/>
          <w:highlight w:val="yellow"/>
        </w:rPr>
      </w:pPr>
      <w:r w:rsidRPr="00844FCB">
        <w:rPr>
          <w:rFonts w:ascii="Times New Roman" w:hAnsi="Times New Roman" w:cs="Times New Roman"/>
          <w:b/>
          <w:noProof/>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pt;height:49pt;mso-width-percent:0;mso-height-percent:0;mso-width-percent:0;mso-height-percent:0" o:ole="">
            <v:imagedata r:id="rId13" o:title=""/>
          </v:shape>
          <o:OLEObject Type="Embed" ProgID="Word.Document.12" ShapeID="_x0000_i1025" DrawAspect="Icon" ObjectID="_1661242721" r:id="rId14">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2" w:name="_MON_1583638591"/>
    <w:bookmarkEnd w:id="12"/>
    <w:p w14:paraId="602B5C27" w14:textId="447025C9" w:rsidR="00456A21" w:rsidRPr="000944CB" w:rsidRDefault="00844FCB" w:rsidP="00A64D6B">
      <w:pPr>
        <w:widowControl w:val="0"/>
        <w:spacing w:after="160" w:line="288" w:lineRule="auto"/>
        <w:rPr>
          <w:rFonts w:ascii="Times New Roman" w:hAnsi="Times New Roman" w:cs="Times New Roman"/>
          <w:b/>
          <w:color w:val="auto"/>
          <w:sz w:val="22"/>
          <w:szCs w:val="22"/>
          <w:highlight w:val="yellow"/>
        </w:rPr>
      </w:pPr>
      <w:r w:rsidRPr="00A64D6B">
        <w:rPr>
          <w:noProof/>
        </w:rPr>
        <w:object w:dxaOrig="1508" w:dyaOrig="984" w14:anchorId="05F288A0">
          <v:shape id="_x0000_i1026" type="#_x0000_t75" alt="" style="width:76pt;height:49pt;mso-width-percent:0;mso-height-percent:0;mso-width-percent:0;mso-height-percent:0" o:ole="">
            <v:imagedata r:id="rId15" o:title=""/>
          </v:shape>
          <o:OLEObject Type="Embed" ProgID="Word.Document.12" ShapeID="_x0000_i1026" DrawAspect="Icon" ObjectID="_1661242722" r:id="rId16">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3" w:name="_GoBack"/>
    <w:bookmarkStart w:id="14" w:name="_MON_1655807759"/>
    <w:bookmarkEnd w:id="14"/>
    <w:p w14:paraId="609CC000" w14:textId="0E4B0ED9" w:rsidR="00456A21" w:rsidRPr="000944CB" w:rsidRDefault="000D3002">
      <w:pPr>
        <w:widowControl w:val="0"/>
        <w:spacing w:after="160" w:line="288" w:lineRule="auto"/>
        <w:jc w:val="center"/>
        <w:rPr>
          <w:rFonts w:ascii="Times New Roman" w:hAnsi="Times New Roman" w:cs="Times New Roman"/>
          <w:color w:val="auto"/>
          <w:sz w:val="22"/>
          <w:szCs w:val="22"/>
          <w:highlight w:val="yellow"/>
        </w:rPr>
      </w:pPr>
      <w:r w:rsidRPr="00844FCB">
        <w:rPr>
          <w:rFonts w:ascii="Times New Roman" w:hAnsi="Times New Roman" w:cs="Times New Roman"/>
          <w:noProof/>
          <w:color w:val="auto"/>
          <w:sz w:val="22"/>
          <w:szCs w:val="22"/>
          <w:highlight w:val="yellow"/>
        </w:rPr>
        <w:object w:dxaOrig="1483" w:dyaOrig="935" w14:anchorId="1BB29AFF">
          <v:shape id="_x0000_i1027" type="#_x0000_t75" alt="" style="width:74pt;height:47pt" o:ole="">
            <v:imagedata r:id="rId17" o:title=""/>
          </v:shape>
          <o:OLEObject Type="Embed" ProgID="Excel.Sheet.12" ShapeID="_x0000_i1027" DrawAspect="Icon" ObjectID="_1661242723" r:id="rId18"/>
        </w:object>
      </w:r>
      <w:bookmarkEnd w:id="13"/>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E8AD3" w14:textId="77777777" w:rsidR="00FB6900" w:rsidRDefault="00FB6900">
      <w:pPr>
        <w:spacing w:after="0" w:line="240" w:lineRule="auto"/>
      </w:pPr>
      <w:r>
        <w:separator/>
      </w:r>
    </w:p>
  </w:endnote>
  <w:endnote w:type="continuationSeparator" w:id="0">
    <w:p w14:paraId="7AB98A9E" w14:textId="77777777" w:rsidR="00FB6900" w:rsidRDefault="00FB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184A" w14:textId="57DF86EE" w:rsidR="00456A21" w:rsidRDefault="00E17946">
    <w:r>
      <w:t>Tender No;</w:t>
    </w:r>
    <w:r w:rsidRPr="00E17946">
      <w:t xml:space="preserve"> MC-AFA/NBO/0</w:t>
    </w:r>
    <w:r w:rsidR="00E811F5">
      <w:t>37</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0D3002">
      <w:rPr>
        <w:noProof/>
      </w:rPr>
      <w:t>13</w:t>
    </w:r>
    <w:r w:rsidR="00C92264">
      <w:fldChar w:fldCharType="end"/>
    </w:r>
    <w:r w:rsidR="00C92264">
      <w:t xml:space="preserve"> of </w:t>
    </w:r>
    <w:r w:rsidR="00C92264">
      <w:fldChar w:fldCharType="begin"/>
    </w:r>
    <w:r w:rsidR="00C92264">
      <w:instrText>NUMPAGES</w:instrText>
    </w:r>
    <w:r w:rsidR="00C92264">
      <w:fldChar w:fldCharType="separate"/>
    </w:r>
    <w:r w:rsidR="000D3002">
      <w:rPr>
        <w:noProof/>
      </w:rPr>
      <w:t>13</w:t>
    </w:r>
    <w:r w:rsidR="00C9226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2ADF1" w14:textId="77777777" w:rsidR="00FB6900" w:rsidRDefault="00FB6900">
      <w:pPr>
        <w:spacing w:after="0" w:line="240" w:lineRule="auto"/>
      </w:pPr>
      <w:r>
        <w:separator/>
      </w:r>
    </w:p>
  </w:footnote>
  <w:footnote w:type="continuationSeparator" w:id="0">
    <w:p w14:paraId="275CA283" w14:textId="77777777" w:rsidR="00FB6900" w:rsidRDefault="00FB6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90DF3"/>
    <w:multiLevelType w:val="multilevel"/>
    <w:tmpl w:val="C468574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BE3FAA"/>
    <w:multiLevelType w:val="multilevel"/>
    <w:tmpl w:val="3156FDF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B0D2A"/>
    <w:multiLevelType w:val="multilevel"/>
    <w:tmpl w:val="6C08F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85779BA"/>
    <w:multiLevelType w:val="multilevel"/>
    <w:tmpl w:val="63BA64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1894088B"/>
    <w:multiLevelType w:val="multilevel"/>
    <w:tmpl w:val="E42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B43154"/>
    <w:multiLevelType w:val="multilevel"/>
    <w:tmpl w:val="587E4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9F5AAB"/>
    <w:multiLevelType w:val="multilevel"/>
    <w:tmpl w:val="FC0611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31887DED"/>
    <w:multiLevelType w:val="multilevel"/>
    <w:tmpl w:val="FC0611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49764F"/>
    <w:multiLevelType w:val="multilevel"/>
    <w:tmpl w:val="2116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A10756"/>
    <w:multiLevelType w:val="multilevel"/>
    <w:tmpl w:val="40E8596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E44BE5"/>
    <w:multiLevelType w:val="multilevel"/>
    <w:tmpl w:val="B5F8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A07D3A"/>
    <w:multiLevelType w:val="multilevel"/>
    <w:tmpl w:val="E04C4C5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2" w15:restartNumberingAfterBreak="0">
    <w:nsid w:val="48B0505B"/>
    <w:multiLevelType w:val="multilevel"/>
    <w:tmpl w:val="18AE0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CBE5BB9"/>
    <w:multiLevelType w:val="multilevel"/>
    <w:tmpl w:val="2AB85E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1271B39"/>
    <w:multiLevelType w:val="multilevel"/>
    <w:tmpl w:val="2AFC5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36214BB"/>
    <w:multiLevelType w:val="multilevel"/>
    <w:tmpl w:val="18F6D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6820B20"/>
    <w:multiLevelType w:val="hybridMultilevel"/>
    <w:tmpl w:val="9FDC37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A06926"/>
    <w:multiLevelType w:val="multilevel"/>
    <w:tmpl w:val="3E8E3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4A96299"/>
    <w:multiLevelType w:val="hybridMultilevel"/>
    <w:tmpl w:val="C62A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55591"/>
    <w:multiLevelType w:val="hybridMultilevel"/>
    <w:tmpl w:val="B49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F3253"/>
    <w:multiLevelType w:val="multilevel"/>
    <w:tmpl w:val="92AEA63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DD25F5"/>
    <w:multiLevelType w:val="multilevel"/>
    <w:tmpl w:val="D3783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D806E50"/>
    <w:multiLevelType w:val="multilevel"/>
    <w:tmpl w:val="8A5215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3"/>
  </w:num>
  <w:num w:numId="3">
    <w:abstractNumId w:val="7"/>
  </w:num>
  <w:num w:numId="4">
    <w:abstractNumId w:val="16"/>
  </w:num>
  <w:num w:numId="5">
    <w:abstractNumId w:val="35"/>
  </w:num>
  <w:num w:numId="6">
    <w:abstractNumId w:val="12"/>
  </w:num>
  <w:num w:numId="7">
    <w:abstractNumId w:val="13"/>
  </w:num>
  <w:num w:numId="8">
    <w:abstractNumId w:val="21"/>
  </w:num>
  <w:num w:numId="9">
    <w:abstractNumId w:val="15"/>
  </w:num>
  <w:num w:numId="10">
    <w:abstractNumId w:val="5"/>
  </w:num>
  <w:num w:numId="11">
    <w:abstractNumId w:val="23"/>
  </w:num>
  <w:num w:numId="12">
    <w:abstractNumId w:val="0"/>
  </w:num>
  <w:num w:numId="13">
    <w:abstractNumId w:val="31"/>
  </w:num>
  <w:num w:numId="14">
    <w:abstractNumId w:val="1"/>
  </w:num>
  <w:num w:numId="15">
    <w:abstractNumId w:val="30"/>
  </w:num>
  <w:num w:numId="16">
    <w:abstractNumId w:val="4"/>
  </w:num>
  <w:num w:numId="17">
    <w:abstractNumId w:val="17"/>
  </w:num>
  <w:num w:numId="18">
    <w:abstractNumId w:val="36"/>
  </w:num>
  <w:num w:numId="19">
    <w:abstractNumId w:val="19"/>
  </w:num>
  <w:num w:numId="20">
    <w:abstractNumId w:val="33"/>
  </w:num>
  <w:num w:numId="21">
    <w:abstractNumId w:val="22"/>
  </w:num>
  <w:num w:numId="22">
    <w:abstractNumId w:val="9"/>
  </w:num>
  <w:num w:numId="23">
    <w:abstractNumId w:val="6"/>
  </w:num>
  <w:num w:numId="24">
    <w:abstractNumId w:val="8"/>
  </w:num>
  <w:num w:numId="25">
    <w:abstractNumId w:val="24"/>
  </w:num>
  <w:num w:numId="26">
    <w:abstractNumId w:val="20"/>
  </w:num>
  <w:num w:numId="27">
    <w:abstractNumId w:val="10"/>
  </w:num>
  <w:num w:numId="28">
    <w:abstractNumId w:val="26"/>
  </w:num>
  <w:num w:numId="29">
    <w:abstractNumId w:val="2"/>
  </w:num>
  <w:num w:numId="30">
    <w:abstractNumId w:val="25"/>
  </w:num>
  <w:num w:numId="31">
    <w:abstractNumId w:val="34"/>
  </w:num>
  <w:num w:numId="32">
    <w:abstractNumId w:val="37"/>
  </w:num>
  <w:num w:numId="33">
    <w:abstractNumId w:val="18"/>
  </w:num>
  <w:num w:numId="34">
    <w:abstractNumId w:val="32"/>
  </w:num>
  <w:num w:numId="35">
    <w:abstractNumId w:val="28"/>
  </w:num>
  <w:num w:numId="36">
    <w:abstractNumId w:val="27"/>
  </w:num>
  <w:num w:numId="37">
    <w:abstractNumId w:val="11"/>
  </w:num>
  <w:num w:numId="3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013DD"/>
    <w:rsid w:val="00060535"/>
    <w:rsid w:val="000620D9"/>
    <w:rsid w:val="0007255B"/>
    <w:rsid w:val="000944CB"/>
    <w:rsid w:val="0009609E"/>
    <w:rsid w:val="000A7462"/>
    <w:rsid w:val="000D3002"/>
    <w:rsid w:val="000D5129"/>
    <w:rsid w:val="000D596B"/>
    <w:rsid w:val="000E1E51"/>
    <w:rsid w:val="000F388A"/>
    <w:rsid w:val="001220DD"/>
    <w:rsid w:val="001232CE"/>
    <w:rsid w:val="00145903"/>
    <w:rsid w:val="00154704"/>
    <w:rsid w:val="00161885"/>
    <w:rsid w:val="00163C7C"/>
    <w:rsid w:val="00180E07"/>
    <w:rsid w:val="001851F4"/>
    <w:rsid w:val="00187B58"/>
    <w:rsid w:val="001A2DE8"/>
    <w:rsid w:val="001C23C1"/>
    <w:rsid w:val="001C2E2B"/>
    <w:rsid w:val="001D24E6"/>
    <w:rsid w:val="001D3BA1"/>
    <w:rsid w:val="001D5A46"/>
    <w:rsid w:val="001E4B71"/>
    <w:rsid w:val="001F1630"/>
    <w:rsid w:val="002200F0"/>
    <w:rsid w:val="00223B3F"/>
    <w:rsid w:val="00237EBE"/>
    <w:rsid w:val="00242B04"/>
    <w:rsid w:val="002473B0"/>
    <w:rsid w:val="00254CAA"/>
    <w:rsid w:val="0027319F"/>
    <w:rsid w:val="0027610F"/>
    <w:rsid w:val="00294B1D"/>
    <w:rsid w:val="002A129E"/>
    <w:rsid w:val="002B5EAA"/>
    <w:rsid w:val="002B7173"/>
    <w:rsid w:val="002C0BC4"/>
    <w:rsid w:val="002C18A9"/>
    <w:rsid w:val="002C795E"/>
    <w:rsid w:val="002D78F2"/>
    <w:rsid w:val="002F239D"/>
    <w:rsid w:val="002F5488"/>
    <w:rsid w:val="003246D4"/>
    <w:rsid w:val="00336F45"/>
    <w:rsid w:val="00337D40"/>
    <w:rsid w:val="003445C2"/>
    <w:rsid w:val="0036018B"/>
    <w:rsid w:val="00372F11"/>
    <w:rsid w:val="003738EE"/>
    <w:rsid w:val="003743E4"/>
    <w:rsid w:val="0038237A"/>
    <w:rsid w:val="0038684D"/>
    <w:rsid w:val="0039367A"/>
    <w:rsid w:val="003B614E"/>
    <w:rsid w:val="003F130B"/>
    <w:rsid w:val="00402565"/>
    <w:rsid w:val="00410D5B"/>
    <w:rsid w:val="00424003"/>
    <w:rsid w:val="00432260"/>
    <w:rsid w:val="00456A21"/>
    <w:rsid w:val="0045787B"/>
    <w:rsid w:val="00472CC0"/>
    <w:rsid w:val="00476C4E"/>
    <w:rsid w:val="004805D0"/>
    <w:rsid w:val="00483169"/>
    <w:rsid w:val="00485A23"/>
    <w:rsid w:val="00486540"/>
    <w:rsid w:val="0049054D"/>
    <w:rsid w:val="004920FD"/>
    <w:rsid w:val="004927FC"/>
    <w:rsid w:val="004A4115"/>
    <w:rsid w:val="004E0C11"/>
    <w:rsid w:val="004E21F3"/>
    <w:rsid w:val="004E2B56"/>
    <w:rsid w:val="004E4352"/>
    <w:rsid w:val="004E5578"/>
    <w:rsid w:val="004E6D74"/>
    <w:rsid w:val="004E7A3A"/>
    <w:rsid w:val="004F0B3E"/>
    <w:rsid w:val="004F649D"/>
    <w:rsid w:val="005065EA"/>
    <w:rsid w:val="0050701A"/>
    <w:rsid w:val="00517B93"/>
    <w:rsid w:val="00520D8B"/>
    <w:rsid w:val="0052356C"/>
    <w:rsid w:val="005339DB"/>
    <w:rsid w:val="00552574"/>
    <w:rsid w:val="00552E95"/>
    <w:rsid w:val="00553053"/>
    <w:rsid w:val="00571295"/>
    <w:rsid w:val="005A54EE"/>
    <w:rsid w:val="005C4572"/>
    <w:rsid w:val="005C551F"/>
    <w:rsid w:val="005C7C0D"/>
    <w:rsid w:val="005D1C37"/>
    <w:rsid w:val="005E375F"/>
    <w:rsid w:val="005E5DE9"/>
    <w:rsid w:val="005E6EA2"/>
    <w:rsid w:val="00601D4C"/>
    <w:rsid w:val="00601F02"/>
    <w:rsid w:val="0061055B"/>
    <w:rsid w:val="00635082"/>
    <w:rsid w:val="00646F8B"/>
    <w:rsid w:val="006526C2"/>
    <w:rsid w:val="00655B14"/>
    <w:rsid w:val="00665F1B"/>
    <w:rsid w:val="00672599"/>
    <w:rsid w:val="00683FEF"/>
    <w:rsid w:val="00697030"/>
    <w:rsid w:val="006B5298"/>
    <w:rsid w:val="006C5EC1"/>
    <w:rsid w:val="006D5E2A"/>
    <w:rsid w:val="006E31D6"/>
    <w:rsid w:val="006F1786"/>
    <w:rsid w:val="007109A2"/>
    <w:rsid w:val="00745E73"/>
    <w:rsid w:val="00760EC5"/>
    <w:rsid w:val="007617B3"/>
    <w:rsid w:val="0076552C"/>
    <w:rsid w:val="00776D22"/>
    <w:rsid w:val="0078713D"/>
    <w:rsid w:val="007A1780"/>
    <w:rsid w:val="007D2327"/>
    <w:rsid w:val="007D4F29"/>
    <w:rsid w:val="007F52E1"/>
    <w:rsid w:val="00817D0D"/>
    <w:rsid w:val="00844FCB"/>
    <w:rsid w:val="00856B1B"/>
    <w:rsid w:val="0087037C"/>
    <w:rsid w:val="00874B8B"/>
    <w:rsid w:val="00875A61"/>
    <w:rsid w:val="00880290"/>
    <w:rsid w:val="00883F7C"/>
    <w:rsid w:val="00886E74"/>
    <w:rsid w:val="008A43BB"/>
    <w:rsid w:val="008B28CD"/>
    <w:rsid w:val="008B6528"/>
    <w:rsid w:val="008B7E07"/>
    <w:rsid w:val="008C4373"/>
    <w:rsid w:val="008D70FC"/>
    <w:rsid w:val="008E5E01"/>
    <w:rsid w:val="008E6562"/>
    <w:rsid w:val="00903244"/>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34C17"/>
    <w:rsid w:val="00B4181A"/>
    <w:rsid w:val="00B66436"/>
    <w:rsid w:val="00B76F72"/>
    <w:rsid w:val="00B7751E"/>
    <w:rsid w:val="00B86805"/>
    <w:rsid w:val="00B96E24"/>
    <w:rsid w:val="00BB5632"/>
    <w:rsid w:val="00BC1DFF"/>
    <w:rsid w:val="00BE44F4"/>
    <w:rsid w:val="00BE7A34"/>
    <w:rsid w:val="00C07935"/>
    <w:rsid w:val="00C12A87"/>
    <w:rsid w:val="00C47095"/>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D2100"/>
    <w:rsid w:val="00DE4AE8"/>
    <w:rsid w:val="00E110F3"/>
    <w:rsid w:val="00E17946"/>
    <w:rsid w:val="00E5216E"/>
    <w:rsid w:val="00E73DF6"/>
    <w:rsid w:val="00E74220"/>
    <w:rsid w:val="00E811F5"/>
    <w:rsid w:val="00E96056"/>
    <w:rsid w:val="00E96744"/>
    <w:rsid w:val="00EB1EDB"/>
    <w:rsid w:val="00EB3030"/>
    <w:rsid w:val="00EC3C41"/>
    <w:rsid w:val="00EC4102"/>
    <w:rsid w:val="00ED74F3"/>
    <w:rsid w:val="00EE732A"/>
    <w:rsid w:val="00EF1281"/>
    <w:rsid w:val="00EF257D"/>
    <w:rsid w:val="00EF6CE7"/>
    <w:rsid w:val="00F0284E"/>
    <w:rsid w:val="00F032A8"/>
    <w:rsid w:val="00F23BE5"/>
    <w:rsid w:val="00F2743B"/>
    <w:rsid w:val="00F57FFD"/>
    <w:rsid w:val="00F7377C"/>
    <w:rsid w:val="00F8295A"/>
    <w:rsid w:val="00F9698B"/>
    <w:rsid w:val="00FB6900"/>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package" Target="embeddings/Microsoft_Excel_Worksheet3.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rcycorpsagrifin.org"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grifin.org"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www.mercycorpsagrifin.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1.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hottensiah</cp:lastModifiedBy>
  <cp:revision>2</cp:revision>
  <cp:lastPrinted>2020-04-30T07:26:00Z</cp:lastPrinted>
  <dcterms:created xsi:type="dcterms:W3CDTF">2020-09-10T08:32:00Z</dcterms:created>
  <dcterms:modified xsi:type="dcterms:W3CDTF">2020-09-10T08:32:00Z</dcterms:modified>
</cp:coreProperties>
</file>