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bookmarkStart w:id="1" w:name="_GoBack"/>
      <w:bookmarkEnd w:id="1"/>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5DD4C74" w14:textId="77777777" w:rsidR="00E811F5" w:rsidRPr="00E811F5" w:rsidRDefault="00C92264" w:rsidP="00E811F5">
            <w:pPr>
              <w:widowControl w:val="0"/>
              <w:spacing w:after="0" w:line="240" w:lineRule="auto"/>
              <w:rPr>
                <w:rFonts w:ascii="Times New Roman" w:hAnsi="Times New Roman" w:cs="Times New Roman"/>
                <w:b/>
                <w:sz w:val="22"/>
                <w:szCs w:val="22"/>
                <w:lang w:val="en-US"/>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E811F5" w:rsidRPr="00E811F5">
              <w:rPr>
                <w:rFonts w:ascii="Times New Roman" w:hAnsi="Times New Roman" w:cs="Times New Roman"/>
                <w:b/>
                <w:bCs/>
                <w:sz w:val="22"/>
                <w:szCs w:val="22"/>
                <w:lang w:val="en-US"/>
              </w:rPr>
              <w:t>Desert Locust Citizen</w:t>
            </w:r>
            <w:r w:rsidR="00E811F5" w:rsidRPr="00E811F5">
              <w:rPr>
                <w:rFonts w:ascii="Times New Roman" w:hAnsi="Times New Roman" w:cs="Times New Roman"/>
                <w:b/>
                <w:sz w:val="22"/>
                <w:szCs w:val="22"/>
                <w:lang w:val="en-US"/>
              </w:rPr>
              <w:t xml:space="preserve"> Reporting Case Study</w:t>
            </w:r>
          </w:p>
          <w:p w14:paraId="61DA1A67" w14:textId="020C1DBB" w:rsidR="00456A21" w:rsidRPr="00E17946" w:rsidRDefault="00456A21" w:rsidP="008B28CD">
            <w:pPr>
              <w:widowControl w:val="0"/>
              <w:spacing w:after="0" w:line="240" w:lineRule="auto"/>
              <w:rPr>
                <w:rFonts w:ascii="Times New Roman" w:hAnsi="Times New Roman" w:cs="Times New Roman"/>
                <w:b/>
                <w:sz w:val="22"/>
                <w:szCs w:val="22"/>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753BF5D4"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Tender No:</w:t>
            </w:r>
            <w:r w:rsidR="005D1C37" w:rsidRPr="00E17946">
              <w:rPr>
                <w:rFonts w:ascii="Times New Roman" w:hAnsi="Times New Roman" w:cs="Times New Roman"/>
                <w:b/>
                <w:sz w:val="22"/>
                <w:szCs w:val="22"/>
              </w:rPr>
              <w:t xml:space="preserve"> </w:t>
            </w:r>
            <w:r w:rsidR="00E811F5">
              <w:rPr>
                <w:rFonts w:ascii="Times New Roman" w:hAnsi="Times New Roman" w:cs="Times New Roman"/>
                <w:b/>
                <w:sz w:val="22"/>
                <w:szCs w:val="22"/>
              </w:rPr>
              <w:t>MC-AFA/NBO/037</w:t>
            </w:r>
            <w:r w:rsidR="00EF257D">
              <w:rPr>
                <w:rFonts w:ascii="Times New Roman" w:hAnsi="Times New Roman" w:cs="Times New Roman"/>
                <w:b/>
                <w:sz w:val="22"/>
                <w:szCs w:val="22"/>
              </w:rPr>
              <w:t>/ 2020</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275F6D9F" w:rsidR="00456A21" w:rsidRPr="00E17946" w:rsidRDefault="00C92264" w:rsidP="00552E95">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52E95">
              <w:rPr>
                <w:rFonts w:ascii="Times New Roman" w:hAnsi="Times New Roman" w:cs="Times New Roman"/>
                <w:color w:val="auto"/>
                <w:sz w:val="22"/>
                <w:szCs w:val="22"/>
              </w:rPr>
              <w:t xml:space="preserve">Nairobi, Kenya </w:t>
            </w:r>
          </w:p>
        </w:tc>
        <w:tc>
          <w:tcPr>
            <w:tcW w:w="5190" w:type="dxa"/>
            <w:gridSpan w:val="2"/>
            <w:shd w:val="clear" w:color="auto" w:fill="auto"/>
            <w:tcMar>
              <w:top w:w="100" w:type="dxa"/>
              <w:left w:w="100" w:type="dxa"/>
              <w:bottom w:w="100" w:type="dxa"/>
              <w:right w:w="100" w:type="dxa"/>
            </w:tcMar>
          </w:tcPr>
          <w:p w14:paraId="57CDFC00" w14:textId="17F7E5BA"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552E95">
              <w:rPr>
                <w:rFonts w:ascii="Times New Roman" w:hAnsi="Times New Roman" w:cs="Times New Roman"/>
                <w:sz w:val="22"/>
                <w:szCs w:val="22"/>
              </w:rPr>
              <w:t xml:space="preserve"> English </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308CFBB2" w:rsidR="00456A21" w:rsidRPr="00E17946" w:rsidRDefault="00916CC7" w:rsidP="00E811F5">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 xml:space="preserve">Mercy Corps AgriFin Program is seeking for a </w:t>
            </w:r>
            <w:r w:rsidR="00E811F5">
              <w:rPr>
                <w:rFonts w:ascii="Times New Roman" w:hAnsi="Times New Roman" w:cs="Times New Roman"/>
                <w:color w:val="000000"/>
                <w:sz w:val="22"/>
                <w:szCs w:val="22"/>
                <w:lang w:val="en-US"/>
              </w:rPr>
              <w:t xml:space="preserve">firm or individual to provide </w:t>
            </w:r>
            <w:r w:rsidR="00E811F5" w:rsidRPr="00E811F5">
              <w:rPr>
                <w:rFonts w:ascii="Times New Roman" w:hAnsi="Times New Roman" w:cs="Times New Roman"/>
                <w:color w:val="000000"/>
                <w:sz w:val="22"/>
                <w:szCs w:val="22"/>
              </w:rPr>
              <w:t>Consultancy Services for Desert Locust Citizen Reporting Case Study in Kenya and Ethiopia</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3DA45CF0" w:rsidR="00456A21" w:rsidRPr="00FD5B53" w:rsidRDefault="002F522C">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22</w:t>
            </w:r>
            <w:r w:rsidRPr="002F522C">
              <w:rPr>
                <w:rFonts w:ascii="Times New Roman" w:hAnsi="Times New Roman" w:cs="Times New Roman"/>
                <w:b/>
                <w:color w:val="auto"/>
                <w:sz w:val="22"/>
                <w:szCs w:val="22"/>
                <w:vertAlign w:val="superscript"/>
              </w:rPr>
              <w:t>nd</w:t>
            </w:r>
            <w:r>
              <w:rPr>
                <w:rFonts w:ascii="Times New Roman" w:hAnsi="Times New Roman" w:cs="Times New Roman"/>
                <w:b/>
                <w:color w:val="auto"/>
                <w:sz w:val="22"/>
                <w:szCs w:val="22"/>
              </w:rPr>
              <w:t xml:space="preserve"> </w:t>
            </w:r>
            <w:r w:rsidR="00E811F5">
              <w:rPr>
                <w:rFonts w:ascii="Times New Roman" w:hAnsi="Times New Roman" w:cs="Times New Roman"/>
                <w:b/>
                <w:color w:val="auto"/>
                <w:sz w:val="22"/>
                <w:szCs w:val="22"/>
              </w:rPr>
              <w:t xml:space="preserve"> </w:t>
            </w:r>
            <w:r w:rsidR="00402565">
              <w:rPr>
                <w:rFonts w:ascii="Times New Roman" w:hAnsi="Times New Roman" w:cs="Times New Roman"/>
                <w:b/>
                <w:color w:val="auto"/>
                <w:sz w:val="22"/>
                <w:szCs w:val="22"/>
              </w:rPr>
              <w:t xml:space="preserve">September </w:t>
            </w:r>
            <w:r w:rsidR="00E17946">
              <w:rPr>
                <w:rFonts w:ascii="Times New Roman" w:hAnsi="Times New Roman" w:cs="Times New Roman"/>
                <w:b/>
                <w:color w:val="auto"/>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0FEDB065" w:rsidR="00E17946" w:rsidRPr="00E17946" w:rsidRDefault="0065292E" w:rsidP="00E17946">
            <w:pPr>
              <w:widowControl w:val="0"/>
              <w:spacing w:after="0" w:line="240" w:lineRule="auto"/>
              <w:rPr>
                <w:rFonts w:ascii="Times New Roman" w:hAnsi="Times New Roman" w:cs="Times New Roman"/>
                <w:b/>
                <w:color w:val="auto"/>
                <w:sz w:val="22"/>
                <w:szCs w:val="22"/>
                <w:u w:val="single"/>
              </w:rPr>
            </w:pPr>
            <w:hyperlink r:id="rId7" w:tgtFrame="_blank" w:history="1">
              <w:r w:rsidR="004805D0" w:rsidRPr="004805D0">
                <w:rPr>
                  <w:rStyle w:val="Hyperlink"/>
                  <w:rFonts w:ascii="Times New Roman" w:hAnsi="Times New Roman" w:cs="Times New Roman"/>
                  <w:b/>
                  <w:sz w:val="22"/>
                  <w:szCs w:val="22"/>
                </w:rPr>
                <w:t>www.mercycorpsagrifin.org</w:t>
              </w:r>
            </w:hyperlink>
            <w:r w:rsidR="00E73DF6">
              <w:rPr>
                <w:rFonts w:ascii="Times New Roman" w:hAnsi="Times New Roman" w:cs="Times New Roman"/>
                <w:b/>
                <w:color w:val="auto"/>
                <w:sz w:val="22"/>
                <w:szCs w:val="22"/>
                <w:u w:val="single"/>
              </w:rPr>
              <w:t xml:space="preserve"> or </w:t>
            </w:r>
            <w:r w:rsidR="00E17946" w:rsidRPr="00E17946">
              <w:rPr>
                <w:rFonts w:ascii="Times New Roman" w:hAnsi="Times New Roman" w:cs="Times New Roman"/>
                <w:b/>
                <w:color w:val="auto"/>
                <w:sz w:val="22"/>
                <w:szCs w:val="22"/>
                <w:u w:val="single"/>
              </w:rPr>
              <w:t>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03A0D0D2" w:rsidR="00456A21" w:rsidRPr="00FD5B53" w:rsidRDefault="002F522C" w:rsidP="00402565">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2</w:t>
            </w:r>
            <w:r w:rsidR="00E811F5">
              <w:rPr>
                <w:rFonts w:ascii="Times New Roman" w:hAnsi="Times New Roman" w:cs="Times New Roman"/>
                <w:b/>
                <w:sz w:val="22"/>
                <w:szCs w:val="22"/>
              </w:rPr>
              <w:t>8</w:t>
            </w:r>
            <w:r w:rsidR="00402565" w:rsidRPr="00402565">
              <w:rPr>
                <w:rFonts w:ascii="Times New Roman" w:hAnsi="Times New Roman" w:cs="Times New Roman"/>
                <w:b/>
                <w:sz w:val="22"/>
                <w:szCs w:val="22"/>
                <w:vertAlign w:val="superscript"/>
              </w:rPr>
              <w:t>th</w:t>
            </w:r>
            <w:r w:rsidR="00402565">
              <w:rPr>
                <w:rFonts w:ascii="Times New Roman" w:hAnsi="Times New Roman" w:cs="Times New Roman"/>
                <w:b/>
                <w:sz w:val="22"/>
                <w:szCs w:val="22"/>
              </w:rPr>
              <w:t xml:space="preserve"> September </w:t>
            </w:r>
            <w:r w:rsidR="00E17946">
              <w:rPr>
                <w:rFonts w:ascii="Times New Roman" w:hAnsi="Times New Roman" w:cs="Times New Roman"/>
                <w:b/>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9"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2C94D48E" w:rsidR="00456A21" w:rsidRPr="00F2743B" w:rsidRDefault="00C92264" w:rsidP="001A2DE8">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tgtFrame="_blank" w:history="1">
              <w:r w:rsidR="004805D0" w:rsidRPr="004805D0">
                <w:rPr>
                  <w:rStyle w:val="Hyperlink"/>
                  <w:rFonts w:ascii="Times New Roman" w:hAnsi="Times New Roman" w:cs="Times New Roman"/>
                  <w:sz w:val="22"/>
                  <w:szCs w:val="22"/>
                </w:rPr>
                <w:t>www.mercycorpsagrifin.org</w:t>
              </w:r>
            </w:hyperlink>
            <w:r w:rsidR="004805D0" w:rsidRPr="004805D0">
              <w:rPr>
                <w:rFonts w:ascii="Times New Roman" w:hAnsi="Times New Roman" w:cs="Times New Roman"/>
                <w:color w:val="auto"/>
                <w:sz w:val="22"/>
                <w:szCs w:val="22"/>
                <w:u w:val="single"/>
              </w:rPr>
              <w:t xml:space="preserve"> </w:t>
            </w:r>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569A409E" w:rsidR="00E17946" w:rsidRPr="00E17946" w:rsidRDefault="002F522C" w:rsidP="004805D0">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w:t>
            </w:r>
            <w:r w:rsidR="00402565">
              <w:rPr>
                <w:rFonts w:ascii="Times New Roman" w:hAnsi="Times New Roman" w:cs="Times New Roman"/>
                <w:b/>
                <w:color w:val="auto"/>
                <w:sz w:val="22"/>
                <w:szCs w:val="22"/>
              </w:rPr>
              <w:t>4</w:t>
            </w:r>
            <w:r w:rsidR="00402565" w:rsidRPr="00402565">
              <w:rPr>
                <w:rFonts w:ascii="Times New Roman" w:hAnsi="Times New Roman" w:cs="Times New Roman"/>
                <w:b/>
                <w:color w:val="auto"/>
                <w:sz w:val="22"/>
                <w:szCs w:val="22"/>
                <w:vertAlign w:val="superscript"/>
              </w:rPr>
              <w:t>th</w:t>
            </w:r>
            <w:r w:rsidR="00402565">
              <w:rPr>
                <w:rFonts w:ascii="Times New Roman" w:hAnsi="Times New Roman" w:cs="Times New Roman"/>
                <w:b/>
                <w:color w:val="auto"/>
                <w:sz w:val="22"/>
                <w:szCs w:val="22"/>
              </w:rPr>
              <w:t xml:space="preserve"> September</w:t>
            </w:r>
            <w:r w:rsidR="00E17946" w:rsidRPr="00E17946">
              <w:rPr>
                <w:rFonts w:ascii="Times New Roman" w:hAnsi="Times New Roman" w:cs="Times New Roman"/>
                <w:b/>
                <w:color w:val="auto"/>
                <w:sz w:val="22"/>
                <w:szCs w:val="22"/>
              </w:rPr>
              <w:t xml:space="preserve"> 2020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64CF9DE5" w:rsidR="00456A21" w:rsidRPr="00E17946" w:rsidRDefault="002F522C" w:rsidP="00402565">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w:t>
            </w:r>
            <w:r w:rsidR="00E811F5">
              <w:rPr>
                <w:rFonts w:ascii="Times New Roman" w:hAnsi="Times New Roman" w:cs="Times New Roman"/>
                <w:b/>
                <w:color w:val="auto"/>
                <w:sz w:val="22"/>
                <w:szCs w:val="22"/>
              </w:rPr>
              <w:t>5</w:t>
            </w:r>
            <w:r w:rsidR="00402565" w:rsidRPr="00402565">
              <w:rPr>
                <w:rFonts w:ascii="Times New Roman" w:hAnsi="Times New Roman" w:cs="Times New Roman"/>
                <w:b/>
                <w:color w:val="auto"/>
                <w:sz w:val="22"/>
                <w:szCs w:val="22"/>
                <w:vertAlign w:val="superscript"/>
              </w:rPr>
              <w:t>th</w:t>
            </w:r>
            <w:r w:rsidR="00402565">
              <w:rPr>
                <w:rFonts w:ascii="Times New Roman" w:hAnsi="Times New Roman" w:cs="Times New Roman"/>
                <w:b/>
                <w:color w:val="auto"/>
                <w:sz w:val="22"/>
                <w:szCs w:val="22"/>
              </w:rPr>
              <w:t xml:space="preserve"> September</w:t>
            </w:r>
            <w:r w:rsidR="00EF257D">
              <w:rPr>
                <w:rFonts w:ascii="Times New Roman" w:hAnsi="Times New Roman" w:cs="Times New Roman"/>
                <w:b/>
                <w:color w:val="auto"/>
                <w:sz w:val="22"/>
                <w:szCs w:val="22"/>
              </w:rPr>
              <w:t xml:space="preserve"> </w:t>
            </w:r>
            <w:r w:rsidR="00E17946" w:rsidRPr="00E17946">
              <w:rPr>
                <w:rFonts w:ascii="Times New Roman" w:hAnsi="Times New Roman" w:cs="Times New Roman"/>
                <w:b/>
                <w:color w:val="auto"/>
                <w:sz w:val="22"/>
                <w:szCs w:val="22"/>
              </w:rPr>
              <w:t>2020</w:t>
            </w:r>
            <w:r w:rsidR="004805D0">
              <w:rPr>
                <w:rFonts w:ascii="Times New Roman" w:hAnsi="Times New Roman" w:cs="Times New Roman"/>
                <w:b/>
                <w:color w:val="auto"/>
                <w:sz w:val="22"/>
                <w:szCs w:val="22"/>
              </w:rPr>
              <w:t xml:space="preserve"> </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586DD836" w:rsidR="00456A21" w:rsidRPr="00F2743B" w:rsidRDefault="00C92264" w:rsidP="001D5A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r w:rsidR="00E73DF6" w:rsidRPr="000013DD">
              <w:rPr>
                <w:rFonts w:ascii="Times New Roman" w:hAnsi="Times New Roman" w:cs="Times New Roman"/>
                <w:b/>
                <w:i/>
                <w:iCs/>
                <w:color w:val="auto"/>
                <w:sz w:val="22"/>
                <w:szCs w:val="22"/>
              </w:rPr>
              <w:t>All prospective bidders will access consolidated questions and answers on these</w:t>
            </w:r>
            <w:r w:rsidR="00E73DF6">
              <w:rPr>
                <w:rFonts w:ascii="Times New Roman" w:hAnsi="Times New Roman" w:cs="Times New Roman"/>
                <w:i/>
                <w:iCs/>
                <w:color w:val="auto"/>
                <w:sz w:val="22"/>
                <w:szCs w:val="22"/>
              </w:rPr>
              <w:t xml:space="preserve"> </w:t>
            </w:r>
            <w:r w:rsidR="00E73DF6" w:rsidRPr="00E73DF6">
              <w:rPr>
                <w:rFonts w:ascii="Times New Roman" w:hAnsi="Times New Roman" w:cs="Times New Roman"/>
                <w:i/>
                <w:iCs/>
                <w:color w:val="auto"/>
                <w:sz w:val="22"/>
                <w:szCs w:val="22"/>
              </w:rPr>
              <w:t xml:space="preserve"> </w:t>
            </w:r>
            <w:r w:rsidR="001D5A46">
              <w:rPr>
                <w:rFonts w:ascii="Times New Roman" w:hAnsi="Times New Roman" w:cs="Times New Roman"/>
                <w:b/>
                <w:i/>
                <w:iCs/>
                <w:color w:val="auto"/>
                <w:sz w:val="22"/>
                <w:szCs w:val="22"/>
              </w:rPr>
              <w:t xml:space="preserve">website </w:t>
            </w:r>
            <w:hyperlink r:id="rId11" w:tgtFrame="_blank" w:history="1">
              <w:r w:rsidR="004805D0" w:rsidRPr="004805D0">
                <w:rPr>
                  <w:rStyle w:val="Hyperlink"/>
                  <w:rFonts w:ascii="Times New Roman" w:hAnsi="Times New Roman" w:cs="Times New Roman"/>
                  <w:i/>
                  <w:iCs/>
                  <w:sz w:val="22"/>
                  <w:szCs w:val="22"/>
                </w:rPr>
                <w:t>www.mercycorpsagrifin.org</w:t>
              </w:r>
            </w:hyperlink>
            <w:r w:rsidR="00E73DF6">
              <w:rPr>
                <w:rFonts w:ascii="Times New Roman" w:hAnsi="Times New Roman" w:cs="Times New Roman"/>
                <w:i/>
                <w:iCs/>
                <w:color w:val="auto"/>
                <w:sz w:val="22"/>
                <w:szCs w:val="22"/>
              </w:rPr>
              <w:t xml:space="preserve"> </w:t>
            </w:r>
            <w:r w:rsidR="002F522C">
              <w:rPr>
                <w:rFonts w:ascii="Times New Roman" w:hAnsi="Times New Roman" w:cs="Times New Roman"/>
                <w:b/>
                <w:i/>
                <w:iCs/>
                <w:color w:val="auto"/>
                <w:sz w:val="22"/>
                <w:szCs w:val="22"/>
              </w:rPr>
              <w:t>by 2</w:t>
            </w:r>
            <w:r w:rsidR="00E811F5">
              <w:rPr>
                <w:rFonts w:ascii="Times New Roman" w:hAnsi="Times New Roman" w:cs="Times New Roman"/>
                <w:b/>
                <w:i/>
                <w:iCs/>
                <w:color w:val="auto"/>
                <w:sz w:val="22"/>
                <w:szCs w:val="22"/>
              </w:rPr>
              <w:t>5</w:t>
            </w:r>
            <w:r w:rsidR="00402565" w:rsidRPr="00402565">
              <w:rPr>
                <w:rFonts w:ascii="Times New Roman" w:hAnsi="Times New Roman" w:cs="Times New Roman"/>
                <w:b/>
                <w:i/>
                <w:iCs/>
                <w:color w:val="auto"/>
                <w:sz w:val="22"/>
                <w:szCs w:val="22"/>
                <w:vertAlign w:val="superscript"/>
              </w:rPr>
              <w:t>th</w:t>
            </w:r>
            <w:r w:rsidR="00402565">
              <w:rPr>
                <w:rFonts w:ascii="Times New Roman" w:hAnsi="Times New Roman" w:cs="Times New Roman"/>
                <w:b/>
                <w:i/>
                <w:iCs/>
                <w:color w:val="auto"/>
                <w:sz w:val="22"/>
                <w:szCs w:val="22"/>
              </w:rPr>
              <w:t xml:space="preserve"> September</w:t>
            </w:r>
            <w:r w:rsidR="000013DD" w:rsidRPr="000013DD">
              <w:rPr>
                <w:rFonts w:ascii="Times New Roman" w:hAnsi="Times New Roman" w:cs="Times New Roman"/>
                <w:b/>
                <w:i/>
                <w:iCs/>
                <w:color w:val="auto"/>
                <w:sz w:val="22"/>
                <w:szCs w:val="22"/>
              </w:rPr>
              <w:t xml:space="preserve"> 2020 at 5.00 PM pacific time</w:t>
            </w:r>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2" w:name="_6ccte654ttk6" w:colFirst="0" w:colLast="0"/>
      <w:bookmarkEnd w:id="2"/>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lastRenderedPageBreak/>
              <w:t>Supplier Information Form</w:t>
            </w:r>
          </w:p>
          <w:p w14:paraId="49C2EF5E" w14:textId="5E963E65"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Scope of </w:t>
            </w:r>
            <w:r w:rsidR="003246D4">
              <w:rPr>
                <w:rFonts w:ascii="Times New Roman" w:hAnsi="Times New Roman" w:cs="Times New Roman"/>
                <w:sz w:val="22"/>
                <w:szCs w:val="22"/>
              </w:rPr>
              <w:t>Work</w:t>
            </w:r>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3" w:name="_hqsrjp8vlgzv" w:colFirst="0" w:colLast="0"/>
      <w:bookmarkEnd w:id="3"/>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4" w:name="_fqj5yi94yqwa" w:colFirst="0" w:colLast="0"/>
      <w:bookmarkEnd w:id="4"/>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Collusion between/among offerors</w:t>
      </w:r>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65292E">
      <w:pPr>
        <w:widowControl w:val="0"/>
        <w:spacing w:after="0" w:line="240" w:lineRule="auto"/>
        <w:jc w:val="center"/>
        <w:rPr>
          <w:rFonts w:ascii="Times New Roman" w:eastAsia="Times New Roman" w:hAnsi="Times New Roman" w:cs="Times New Roman"/>
          <w:color w:val="000000"/>
          <w:sz w:val="22"/>
          <w:szCs w:val="22"/>
        </w:rPr>
      </w:pPr>
      <w:hyperlink r:id="rId12">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23515117" w14:textId="77777777" w:rsidR="00402565" w:rsidRDefault="00402565">
      <w:pPr>
        <w:widowControl w:val="0"/>
        <w:spacing w:after="0" w:line="240" w:lineRule="auto"/>
        <w:jc w:val="both"/>
        <w:rPr>
          <w:rFonts w:ascii="Times New Roman" w:eastAsia="Times New Roman" w:hAnsi="Times New Roman" w:cs="Times New Roman"/>
          <w:color w:val="000000"/>
          <w:sz w:val="22"/>
          <w:szCs w:val="22"/>
        </w:rPr>
      </w:pP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Each offeror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convicted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Offerors can either utilize the response documents contained in this tender package to submit their offer or they can submit 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4F649D">
      <w:pPr>
        <w:pStyle w:val="Heading1"/>
        <w:numPr>
          <w:ilvl w:val="0"/>
          <w:numId w:val="10"/>
        </w:numPr>
        <w:contextualSpacing/>
        <w:rPr>
          <w:rFonts w:ascii="Times New Roman" w:hAnsi="Times New Roman" w:cs="Times New Roman"/>
          <w:sz w:val="22"/>
          <w:szCs w:val="22"/>
        </w:rPr>
      </w:pPr>
      <w:bookmarkStart w:id="5" w:name="_6wwf7wss0sbh" w:colFirst="0" w:colLast="0"/>
      <w:bookmarkEnd w:id="5"/>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company(ies)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all of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3A529B80"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r w:rsidR="001D24E6" w:rsidRPr="00FD5B53">
              <w:rPr>
                <w:rFonts w:ascii="Times New Roman" w:eastAsia="Times New Roman" w:hAnsi="Times New Roman" w:cs="Times New Roman"/>
                <w:color w:val="000000"/>
                <w:sz w:val="22"/>
                <w:szCs w:val="22"/>
              </w:rPr>
              <w:t>Offeror</w:t>
            </w:r>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5C9562CA" w14:textId="69C10B64" w:rsidR="00472CC0" w:rsidRPr="00472CC0" w:rsidRDefault="008B28CD" w:rsidP="004F649D">
            <w:pPr>
              <w:pStyle w:val="ListParagraph"/>
              <w:numPr>
                <w:ilvl w:val="0"/>
                <w:numId w:val="14"/>
              </w:numPr>
              <w:spacing w:line="331" w:lineRule="auto"/>
              <w:rPr>
                <w:rFonts w:ascii="Times New Roman" w:eastAsia="Times New Roman" w:hAnsi="Times New Roman" w:cs="Times New Roman"/>
                <w:lang w:val="en"/>
              </w:rPr>
            </w:pPr>
            <w:r>
              <w:rPr>
                <w:rFonts w:ascii="Times New Roman" w:eastAsia="Times New Roman" w:hAnsi="Times New Roman" w:cs="Times New Roman"/>
                <w:lang w:val="en"/>
              </w:rPr>
              <w:t xml:space="preserve">The individual </w:t>
            </w:r>
            <w:r w:rsidR="007A1780">
              <w:rPr>
                <w:rFonts w:ascii="Times New Roman" w:eastAsia="Times New Roman" w:hAnsi="Times New Roman" w:cs="Times New Roman"/>
                <w:lang w:val="en"/>
              </w:rPr>
              <w:t>must be an eligible to work</w:t>
            </w:r>
            <w:r w:rsidR="00472CC0" w:rsidRPr="00472CC0">
              <w:rPr>
                <w:rFonts w:ascii="Times New Roman" w:eastAsia="Times New Roman" w:hAnsi="Times New Roman" w:cs="Times New Roman"/>
                <w:lang w:val="en"/>
              </w:rPr>
              <w:t xml:space="preserve"> under the applicable laws and regulations </w:t>
            </w:r>
            <w:r w:rsidR="007A1780">
              <w:rPr>
                <w:rFonts w:ascii="Times New Roman" w:eastAsia="Times New Roman" w:hAnsi="Times New Roman" w:cs="Times New Roman"/>
                <w:lang w:val="en"/>
              </w:rPr>
              <w:t>in their countries of operation</w:t>
            </w:r>
            <w:r w:rsidR="00E811F5" w:rsidRPr="00E811F5">
              <w:rPr>
                <w:rFonts w:ascii="Arial" w:eastAsia="Arial" w:hAnsi="Arial" w:cs="Arial"/>
                <w:color w:val="auto"/>
                <w:sz w:val="20"/>
                <w:szCs w:val="20"/>
                <w:lang w:val="en"/>
              </w:rPr>
              <w:t xml:space="preserve"> </w:t>
            </w:r>
            <w:r w:rsidR="00E811F5" w:rsidRPr="00E811F5">
              <w:rPr>
                <w:rFonts w:ascii="Times New Roman" w:eastAsia="Times New Roman" w:hAnsi="Times New Roman" w:cs="Times New Roman"/>
                <w:lang w:val="en"/>
              </w:rPr>
              <w:t>for this project, would be Ethiopia and Kenya</w:t>
            </w:r>
          </w:p>
          <w:p w14:paraId="69FBC1C3" w14:textId="6E9D204A" w:rsidR="00472CC0" w:rsidRPr="00472CC0" w:rsidRDefault="007A1780" w:rsidP="004F649D">
            <w:pPr>
              <w:pStyle w:val="ListParagraph"/>
              <w:numPr>
                <w:ilvl w:val="0"/>
                <w:numId w:val="14"/>
              </w:numPr>
              <w:spacing w:line="331" w:lineRule="auto"/>
              <w:rPr>
                <w:rFonts w:ascii="Times New Roman" w:eastAsia="Times New Roman" w:hAnsi="Times New Roman" w:cs="Times New Roman"/>
                <w:lang w:val="en"/>
              </w:rPr>
            </w:pPr>
            <w:r>
              <w:rPr>
                <w:rFonts w:ascii="Times New Roman" w:eastAsia="Times New Roman" w:hAnsi="Times New Roman" w:cs="Times New Roman"/>
                <w:lang w:val="en"/>
              </w:rPr>
              <w:t>The individual</w:t>
            </w:r>
            <w:r w:rsidR="00472CC0" w:rsidRPr="00472CC0">
              <w:rPr>
                <w:rFonts w:ascii="Times New Roman" w:eastAsia="Times New Roman" w:hAnsi="Times New Roman" w:cs="Times New Roman"/>
                <w:lang w:val="en"/>
              </w:rPr>
              <w:t xml:space="preserve"> must be in good standing with the taxation or legal authorities</w:t>
            </w:r>
          </w:p>
          <w:p w14:paraId="28A161BB" w14:textId="3CF13E81" w:rsidR="00472CC0" w:rsidRDefault="007A1780" w:rsidP="004F649D">
            <w:pPr>
              <w:pStyle w:val="ListParagraph"/>
              <w:numPr>
                <w:ilvl w:val="0"/>
                <w:numId w:val="14"/>
              </w:numPr>
              <w:spacing w:line="331" w:lineRule="auto"/>
              <w:rPr>
                <w:rFonts w:ascii="Times New Roman" w:eastAsia="Times New Roman" w:hAnsi="Times New Roman" w:cs="Times New Roman"/>
                <w:lang w:val="en"/>
              </w:rPr>
            </w:pPr>
            <w:r>
              <w:rPr>
                <w:rFonts w:ascii="Times New Roman" w:eastAsia="Times New Roman" w:hAnsi="Times New Roman" w:cs="Times New Roman"/>
                <w:lang w:val="en"/>
              </w:rPr>
              <w:t>The individual</w:t>
            </w:r>
            <w:r w:rsidR="00472CC0" w:rsidRPr="00472CC0">
              <w:rPr>
                <w:rFonts w:ascii="Times New Roman" w:eastAsia="Times New Roman" w:hAnsi="Times New Roman" w:cs="Times New Roman"/>
                <w:lang w:val="en"/>
              </w:rPr>
              <w:t xml:space="preserve"> must have a satisfactory record of performance and business ethics based on information available to Mercy Corps</w:t>
            </w:r>
          </w:p>
          <w:p w14:paraId="25654B83" w14:textId="3703D223" w:rsidR="00456A21" w:rsidRPr="00F0284E" w:rsidRDefault="00456A21" w:rsidP="00472CC0">
            <w:pPr>
              <w:pStyle w:val="ListParagraph"/>
              <w:spacing w:line="331" w:lineRule="auto"/>
              <w:rPr>
                <w:rFonts w:ascii="Times New Roman" w:eastAsia="Times New Roman" w:hAnsi="Times New Roman" w:cs="Times New Roman"/>
              </w:rPr>
            </w:pP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33849A6E"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12F4A194" w14:textId="77777777" w:rsidR="005C4572" w:rsidRDefault="00C92264" w:rsidP="005C4572">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2F13BF3A" w14:textId="268FB8C6" w:rsidR="00485A23" w:rsidRDefault="007A1780" w:rsidP="004F649D">
            <w:pPr>
              <w:pStyle w:val="ListParagraph"/>
              <w:widowControl w:val="0"/>
              <w:numPr>
                <w:ilvl w:val="0"/>
                <w:numId w:val="15"/>
              </w:numPr>
              <w:spacing w:after="0" w:line="288" w:lineRule="auto"/>
              <w:rPr>
                <w:rFonts w:ascii="Times New Roman" w:eastAsia="Times New Roman" w:hAnsi="Times New Roman" w:cs="Times New Roman"/>
                <w:color w:val="auto"/>
              </w:rPr>
            </w:pPr>
            <w:r>
              <w:rPr>
                <w:rFonts w:ascii="Times New Roman" w:eastAsia="Times New Roman" w:hAnsi="Times New Roman" w:cs="Times New Roman"/>
                <w:color w:val="auto"/>
              </w:rPr>
              <w:t>ID /Passport copy</w:t>
            </w:r>
            <w:r w:rsidR="00E811F5">
              <w:rPr>
                <w:rFonts w:ascii="Times New Roman" w:eastAsia="Times New Roman" w:hAnsi="Times New Roman" w:cs="Times New Roman"/>
                <w:color w:val="auto"/>
              </w:rPr>
              <w:t xml:space="preserve"> if an individual </w:t>
            </w:r>
          </w:p>
          <w:p w14:paraId="3CD7596E" w14:textId="15D98A1D" w:rsidR="00E811F5" w:rsidRDefault="00E811F5" w:rsidP="004F649D">
            <w:pPr>
              <w:pStyle w:val="ListParagraph"/>
              <w:widowControl w:val="0"/>
              <w:numPr>
                <w:ilvl w:val="0"/>
                <w:numId w:val="15"/>
              </w:numPr>
              <w:spacing w:after="0" w:line="288" w:lineRule="auto"/>
              <w:rPr>
                <w:rFonts w:ascii="Times New Roman" w:eastAsia="Times New Roman" w:hAnsi="Times New Roman" w:cs="Times New Roman"/>
                <w:color w:val="auto"/>
              </w:rPr>
            </w:pPr>
            <w:r>
              <w:rPr>
                <w:rFonts w:ascii="Times New Roman" w:eastAsia="Times New Roman" w:hAnsi="Times New Roman" w:cs="Times New Roman"/>
                <w:color w:val="auto"/>
              </w:rPr>
              <w:t xml:space="preserve">Articles or Memorandum of Association if a firm </w:t>
            </w:r>
          </w:p>
          <w:p w14:paraId="72B05BAB" w14:textId="3B68C196" w:rsidR="00E811F5" w:rsidRPr="00672599" w:rsidRDefault="00E811F5" w:rsidP="004F649D">
            <w:pPr>
              <w:pStyle w:val="ListParagraph"/>
              <w:widowControl w:val="0"/>
              <w:numPr>
                <w:ilvl w:val="0"/>
                <w:numId w:val="15"/>
              </w:numPr>
              <w:spacing w:after="0" w:line="288" w:lineRule="auto"/>
              <w:rPr>
                <w:rFonts w:ascii="Times New Roman" w:eastAsia="Times New Roman" w:hAnsi="Times New Roman" w:cs="Times New Roman"/>
                <w:color w:val="auto"/>
              </w:rPr>
            </w:pPr>
            <w:r>
              <w:rPr>
                <w:rFonts w:ascii="Times New Roman" w:eastAsia="Times New Roman" w:hAnsi="Times New Roman" w:cs="Times New Roman"/>
                <w:color w:val="auto"/>
              </w:rPr>
              <w:t xml:space="preserve">Business Registration Documents if applicant is a  firm </w:t>
            </w:r>
          </w:p>
          <w:p w14:paraId="2618FE0C" w14:textId="77777777" w:rsidR="005C4572"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Tax registration and Compliance documents </w:t>
            </w:r>
          </w:p>
          <w:p w14:paraId="2DD0B21D" w14:textId="79EE40AE" w:rsidR="005C4572"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Three References from previous work projects (including contact information)</w:t>
            </w:r>
          </w:p>
          <w:p w14:paraId="5BEE7E55" w14:textId="77777777" w:rsidR="00F0284E" w:rsidRPr="00FD5B53" w:rsidRDefault="00F0284E">
            <w:pPr>
              <w:widowControl w:val="0"/>
              <w:spacing w:after="0" w:line="288" w:lineRule="auto"/>
              <w:rPr>
                <w:rFonts w:ascii="Times New Roman" w:eastAsia="Times New Roman" w:hAnsi="Times New Roman" w:cs="Times New Roman"/>
                <w:color w:val="0000FF"/>
                <w:sz w:val="22"/>
                <w:szCs w:val="22"/>
              </w:rPr>
            </w:pPr>
          </w:p>
          <w:p w14:paraId="0DDE9FBC" w14:textId="2A3DD440" w:rsidR="00672599" w:rsidRPr="00672599" w:rsidRDefault="00C92264" w:rsidP="00672599">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769A2070" w14:textId="0EA33E2C" w:rsidR="00672599" w:rsidRDefault="007A1780" w:rsidP="004F649D">
            <w:pPr>
              <w:numPr>
                <w:ilvl w:val="0"/>
                <w:numId w:val="13"/>
              </w:numPr>
              <w:contextualSpacing/>
              <w:rPr>
                <w:rFonts w:ascii="Times New Roman" w:hAnsi="Times New Roman" w:cs="Times New Roman"/>
                <w:color w:val="auto"/>
                <w:sz w:val="22"/>
                <w:szCs w:val="22"/>
              </w:rPr>
            </w:pPr>
            <w:r>
              <w:rPr>
                <w:rFonts w:ascii="Times New Roman" w:hAnsi="Times New Roman" w:cs="Times New Roman"/>
                <w:color w:val="auto"/>
                <w:sz w:val="22"/>
                <w:szCs w:val="22"/>
              </w:rPr>
              <w:t xml:space="preserve">Detailed CV highlighting qualifications and experience </w:t>
            </w:r>
            <w:r w:rsidR="00E811F5">
              <w:rPr>
                <w:rFonts w:ascii="Times New Roman" w:hAnsi="Times New Roman" w:cs="Times New Roman"/>
                <w:color w:val="auto"/>
                <w:sz w:val="22"/>
                <w:szCs w:val="22"/>
              </w:rPr>
              <w:t xml:space="preserve">if an individual </w:t>
            </w:r>
          </w:p>
          <w:p w14:paraId="559440BE" w14:textId="4097864A" w:rsidR="00E811F5" w:rsidRPr="00E811F5" w:rsidRDefault="00E811F5" w:rsidP="00E811F5">
            <w:pPr>
              <w:numPr>
                <w:ilvl w:val="0"/>
                <w:numId w:val="13"/>
              </w:numPr>
              <w:contextualSpacing/>
              <w:rPr>
                <w:rFonts w:ascii="Times New Roman" w:hAnsi="Times New Roman" w:cs="Times New Roman"/>
                <w:color w:val="auto"/>
                <w:sz w:val="22"/>
                <w:szCs w:val="22"/>
              </w:rPr>
            </w:pPr>
            <w:r w:rsidRPr="00672599">
              <w:rPr>
                <w:rFonts w:ascii="Times New Roman" w:hAnsi="Times New Roman" w:cs="Times New Roman"/>
                <w:color w:val="auto"/>
                <w:sz w:val="22"/>
                <w:szCs w:val="22"/>
              </w:rPr>
              <w:t xml:space="preserve">Company Profile, 2-page max </w:t>
            </w:r>
            <w:r>
              <w:rPr>
                <w:rFonts w:ascii="Times New Roman" w:hAnsi="Times New Roman" w:cs="Times New Roman"/>
                <w:color w:val="auto"/>
                <w:sz w:val="22"/>
                <w:szCs w:val="22"/>
              </w:rPr>
              <w:t xml:space="preserve">and </w:t>
            </w:r>
            <w:r w:rsidRPr="00E811F5">
              <w:rPr>
                <w:rFonts w:ascii="Times New Roman" w:hAnsi="Times New Roman" w:cs="Times New Roman"/>
                <w:color w:val="auto"/>
                <w:sz w:val="22"/>
                <w:szCs w:val="22"/>
              </w:rPr>
              <w:t xml:space="preserve"> CVs of technical staff including their role, qualification and experience</w:t>
            </w:r>
          </w:p>
          <w:p w14:paraId="181FB3C9" w14:textId="77777777" w:rsidR="00F0284E" w:rsidRPr="00432260" w:rsidRDefault="00880290"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sz w:val="22"/>
                <w:szCs w:val="22"/>
              </w:rPr>
              <w:t>Evidence of similar services offered (including contact information, contract value, and geographic locations)</w:t>
            </w:r>
          </w:p>
          <w:p w14:paraId="0B231253" w14:textId="2794E146" w:rsidR="00F0284E" w:rsidRPr="00432260"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t>Detailed Proposal</w:t>
            </w:r>
            <w:r w:rsidR="00672599">
              <w:rPr>
                <w:rFonts w:ascii="Times New Roman" w:hAnsi="Times New Roman" w:cs="Times New Roman"/>
                <w:color w:val="auto"/>
              </w:rPr>
              <w:t xml:space="preserve"> </w:t>
            </w:r>
          </w:p>
          <w:p w14:paraId="51C869B1" w14:textId="2E89075F" w:rsidR="00F0284E" w:rsidRPr="00432260"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t xml:space="preserve">Portfolio of work </w:t>
            </w:r>
          </w:p>
          <w:p w14:paraId="59EC8314" w14:textId="4EE84CB0" w:rsidR="00672599" w:rsidRPr="00672599"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lastRenderedPageBreak/>
              <w:t>Financial offer</w:t>
            </w:r>
          </w:p>
          <w:p w14:paraId="10C3C811" w14:textId="77777777" w:rsidR="00886E74" w:rsidRDefault="00886E74">
            <w:pPr>
              <w:widowControl w:val="0"/>
              <w:spacing w:before="200" w:after="160" w:line="240" w:lineRule="auto"/>
              <w:rPr>
                <w:rFonts w:ascii="Times New Roman" w:eastAsia="Times New Roman" w:hAnsi="Times New Roman" w:cs="Times New Roman"/>
                <w:b/>
                <w:color w:val="000000"/>
                <w:sz w:val="22"/>
                <w:szCs w:val="22"/>
              </w:rPr>
            </w:pP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Price Offer :</w:t>
            </w:r>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No profit, fees, taxes, or additional costs can be added after contract signing. Offerors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r w:rsidRPr="00F2743B">
              <w:rPr>
                <w:rFonts w:ascii="Times New Roman" w:eastAsia="Times New Roman" w:hAnsi="Times New Roman" w:cs="Times New Roman"/>
                <w:color w:val="auto"/>
                <w:sz w:val="22"/>
                <w:szCs w:val="22"/>
              </w:rPr>
              <w:t xml:space="preserve">Offerors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13B479BD"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E811F5">
              <w:rPr>
                <w:rFonts w:ascii="Times New Roman" w:eastAsia="Times New Roman" w:hAnsi="Times New Roman" w:cs="Times New Roman"/>
                <w:color w:val="000000"/>
                <w:sz w:val="22"/>
                <w:szCs w:val="22"/>
              </w:rPr>
              <w:t>USD</w:t>
            </w:r>
          </w:p>
          <w:p w14:paraId="408EB8E2" w14:textId="0C07E959" w:rsidR="00456A21" w:rsidRPr="00FD5B53" w:rsidRDefault="00E811F5" w:rsidP="00472CC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USD</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has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When performing the Scoring Evaluation, the Mercy Corps tender committee will assign points for each criteria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03244">
              <w:trPr>
                <w:trHeight w:val="340"/>
              </w:trPr>
              <w:tc>
                <w:tcPr>
                  <w:tcW w:w="6800" w:type="dxa"/>
                  <w:vMerge/>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3D367D1" w14:textId="7AD9EC05" w:rsidR="00672599" w:rsidRPr="00886E74" w:rsidRDefault="007A1780" w:rsidP="002F5488">
                  <w:pPr>
                    <w:widowControl w:val="0"/>
                    <w:spacing w:before="240" w:after="160" w:line="240" w:lineRule="auto"/>
                    <w:rPr>
                      <w:b/>
                      <w:bCs/>
                      <w:color w:val="auto"/>
                      <w:sz w:val="22"/>
                      <w:szCs w:val="22"/>
                    </w:rPr>
                  </w:pPr>
                  <w:r w:rsidRPr="007A1780">
                    <w:rPr>
                      <w:b/>
                      <w:bCs/>
                      <w:color w:val="auto"/>
                      <w:sz w:val="22"/>
                      <w:szCs w:val="22"/>
                    </w:rPr>
                    <w:t>Unique qualifications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042889B" w14:textId="3AEBFF6A" w:rsidR="003738EE" w:rsidRPr="00875A61" w:rsidRDefault="003738EE">
                  <w:pPr>
                    <w:widowControl w:val="0"/>
                    <w:spacing w:after="160" w:line="288" w:lineRule="auto"/>
                    <w:ind w:left="-30"/>
                    <w:jc w:val="center"/>
                    <w:rPr>
                      <w:rFonts w:eastAsia="Times New Roman"/>
                      <w:color w:val="auto"/>
                      <w:sz w:val="22"/>
                      <w:szCs w:val="22"/>
                    </w:rPr>
                  </w:pP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37F6752" w14:textId="77777777" w:rsidR="003738EE" w:rsidRPr="00875A61" w:rsidRDefault="003738EE">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E811F5" w:rsidRPr="00875A61" w14:paraId="02556B30"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56F294F" w14:textId="7AA76A7B" w:rsidR="00E811F5" w:rsidRPr="002F5488" w:rsidRDefault="00E811F5" w:rsidP="00E811F5">
                  <w:pPr>
                    <w:widowControl w:val="0"/>
                    <w:spacing w:before="240" w:after="160" w:line="240" w:lineRule="auto"/>
                    <w:rPr>
                      <w:bCs/>
                      <w:color w:val="auto"/>
                      <w:sz w:val="22"/>
                      <w:szCs w:val="22"/>
                    </w:rPr>
                  </w:pPr>
                  <w:r>
                    <w:rPr>
                      <w:color w:val="auto"/>
                    </w:rPr>
                    <w:t xml:space="preserve">Knowledge </w:t>
                  </w:r>
                  <w:r w:rsidRPr="00D3138C">
                    <w:rPr>
                      <w:color w:val="auto"/>
                    </w:rPr>
                    <w:t xml:space="preserve">of agriculture and ICT in the countries of focus (Kenya and </w:t>
                  </w:r>
                  <w:r>
                    <w:rPr>
                      <w:color w:val="auto"/>
                    </w:rPr>
                    <w:t>Ethiopia)</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490A2CD" w14:textId="03ACD7B7" w:rsidR="00E811F5" w:rsidRDefault="00E811F5"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5BC269EA"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C660EDF"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5B1F5AFF"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2CAA1E1" w14:textId="18DC31AB" w:rsidR="00E811F5" w:rsidRPr="002F5488" w:rsidRDefault="00E811F5" w:rsidP="00E811F5">
                  <w:pPr>
                    <w:widowControl w:val="0"/>
                    <w:spacing w:before="240" w:after="160" w:line="240" w:lineRule="auto"/>
                    <w:rPr>
                      <w:bCs/>
                      <w:color w:val="auto"/>
                      <w:sz w:val="22"/>
                      <w:szCs w:val="22"/>
                    </w:rPr>
                  </w:pPr>
                  <w:r w:rsidRPr="00D3138C">
                    <w:rPr>
                      <w:color w:val="auto"/>
                    </w:rPr>
                    <w:t>Strong experience working with digital platforms for agriculture engaging smallholder farmers</w:t>
                  </w:r>
                  <w:r>
                    <w:rPr>
                      <w:color w:val="auto"/>
                    </w:rPr>
                    <w:t xml:space="preserve"> with a deep understanding of ability to reach women</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2B0D8B4" w14:textId="526A2AB6" w:rsidR="00E811F5" w:rsidRDefault="00E811F5"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576526D"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744F2B1"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322994B9"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3D442E7" w14:textId="4DF56DCB" w:rsidR="00E811F5" w:rsidRPr="007A1780" w:rsidRDefault="00E811F5" w:rsidP="00E811F5">
                  <w:pPr>
                    <w:widowControl w:val="0"/>
                    <w:spacing w:before="240" w:after="160" w:line="240" w:lineRule="auto"/>
                    <w:rPr>
                      <w:bCs/>
                      <w:color w:val="auto"/>
                      <w:sz w:val="22"/>
                      <w:szCs w:val="22"/>
                    </w:rPr>
                  </w:pPr>
                  <w:r w:rsidRPr="00D3138C">
                    <w:rPr>
                      <w:color w:val="auto"/>
                    </w:rPr>
                    <w:t xml:space="preserve">Proven expertise in working with government, technology innovators, banks, mobile network operators’ agribusinesses, </w:t>
                  </w:r>
                  <w:r>
                    <w:rPr>
                      <w:color w:val="auto"/>
                    </w:rPr>
                    <w:t>farmer organizations or donors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1174434" w14:textId="5B81F13E" w:rsidR="00E811F5" w:rsidRDefault="00E811F5"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4A03FC7"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2BB9AAC"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1D808018"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E8D313A" w14:textId="2310B1F7" w:rsidR="00E811F5" w:rsidRPr="002F5488" w:rsidRDefault="00E811F5" w:rsidP="00E811F5">
                  <w:pPr>
                    <w:widowControl w:val="0"/>
                    <w:spacing w:before="240" w:after="160" w:line="240" w:lineRule="auto"/>
                    <w:rPr>
                      <w:bCs/>
                      <w:color w:val="auto"/>
                      <w:sz w:val="22"/>
                      <w:szCs w:val="22"/>
                    </w:rPr>
                  </w:pPr>
                  <w:r w:rsidRPr="00D3138C">
                    <w:rPr>
                      <w:color w:val="auto"/>
                    </w:rPr>
                    <w:t>Demonstrate</w:t>
                  </w:r>
                  <w:r>
                    <w:rPr>
                      <w:color w:val="auto"/>
                    </w:rPr>
                    <w:t>d</w:t>
                  </w:r>
                  <w:r w:rsidRPr="00D3138C">
                    <w:rPr>
                      <w:color w:val="auto"/>
                    </w:rPr>
                    <w:t xml:space="preserve"> ability to successfully project manage, coordinate and </w:t>
                  </w:r>
                  <w:r>
                    <w:rPr>
                      <w:color w:val="auto"/>
                    </w:rPr>
                    <w:t>gather</w:t>
                  </w:r>
                  <w:r w:rsidRPr="00D3138C">
                    <w:rPr>
                      <w:color w:val="auto"/>
                    </w:rPr>
                    <w:t xml:space="preserve"> information flow across range of</w:t>
                  </w:r>
                  <w:r>
                    <w:rPr>
                      <w:color w:val="auto"/>
                    </w:rPr>
                    <w:t xml:space="preserve"> institutions</w:t>
                  </w:r>
                </w:p>
              </w:tc>
              <w:tc>
                <w:tcPr>
                  <w:tcW w:w="975" w:type="dxa"/>
                  <w:tcBorders>
                    <w:top w:val="single" w:sz="4" w:space="0" w:color="auto"/>
                    <w:left w:val="single" w:sz="4" w:space="0" w:color="auto"/>
                    <w:bottom w:val="single" w:sz="4" w:space="0" w:color="000000"/>
                    <w:right w:val="single" w:sz="4" w:space="0" w:color="000000"/>
                  </w:tcBorders>
                  <w:tcMar>
                    <w:top w:w="0" w:type="dxa"/>
                    <w:left w:w="120" w:type="dxa"/>
                    <w:bottom w:w="0" w:type="dxa"/>
                    <w:right w:w="120" w:type="dxa"/>
                  </w:tcMar>
                  <w:vAlign w:val="center"/>
                </w:tcPr>
                <w:p w14:paraId="69A67162" w14:textId="52880D6C" w:rsidR="00E811F5" w:rsidRDefault="00E811F5"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158AB59"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1B23AA4"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55544AD3"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771B3FF8" w14:textId="4877C705" w:rsidR="00E811F5" w:rsidRPr="00875A61" w:rsidRDefault="00E811F5" w:rsidP="00E811F5">
                  <w:pPr>
                    <w:widowControl w:val="0"/>
                    <w:spacing w:before="240" w:after="160" w:line="240" w:lineRule="auto"/>
                    <w:rPr>
                      <w:color w:val="auto"/>
                      <w:sz w:val="22"/>
                      <w:szCs w:val="22"/>
                    </w:rPr>
                  </w:pPr>
                  <w:r w:rsidRPr="00D3138C">
                    <w:rPr>
                      <w:color w:val="auto"/>
                    </w:rPr>
                    <w:t>Demonstrate</w:t>
                  </w:r>
                  <w:r>
                    <w:rPr>
                      <w:color w:val="auto"/>
                    </w:rPr>
                    <w:t>d</w:t>
                  </w:r>
                  <w:r w:rsidRPr="00D3138C">
                    <w:rPr>
                      <w:color w:val="auto"/>
                    </w:rPr>
                    <w:t xml:space="preserve"> capacity around learning output development, excellent</w:t>
                  </w:r>
                  <w:r>
                    <w:rPr>
                      <w:color w:val="auto"/>
                    </w:rPr>
                    <w:t xml:space="preserve"> </w:t>
                  </w:r>
                  <w:r w:rsidRPr="00D3138C">
                    <w:rPr>
                      <w:color w:val="auto"/>
                    </w:rPr>
                    <w:t>communication skills and a proven ability to establish and maintain interpersonal</w:t>
                  </w:r>
                  <w:r>
                    <w:rPr>
                      <w:color w:val="auto"/>
                    </w:rPr>
                    <w:t xml:space="preserve"> and professional relationships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6B721324" w14:textId="361ADC0A" w:rsidR="00E811F5" w:rsidRPr="00875A61" w:rsidRDefault="00E811F5"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6F6113D3"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704DF58" w14:textId="3F784193" w:rsidR="00E811F5" w:rsidRPr="00875A61" w:rsidRDefault="00E811F5" w:rsidP="00E811F5">
                  <w:pPr>
                    <w:widowControl w:val="0"/>
                    <w:spacing w:before="240" w:after="160" w:line="240" w:lineRule="auto"/>
                    <w:rPr>
                      <w:color w:val="auto"/>
                      <w:sz w:val="22"/>
                      <w:szCs w:val="22"/>
                    </w:rPr>
                  </w:pPr>
                  <w:r>
                    <w:rPr>
                      <w:color w:val="auto"/>
                    </w:rPr>
                    <w:t>Demonstrated experience in developing public-facing policy work and recommendations to government and development sector actors related to technology and agriculture</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70F918CB" w14:textId="03788B5C" w:rsidR="00E811F5" w:rsidRPr="004A4115" w:rsidRDefault="00E811F5"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391E2E"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479D0E"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2AFE6087"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2859346" w14:textId="4AD9F9F4" w:rsidR="00E811F5" w:rsidRPr="00886E74" w:rsidRDefault="00E811F5" w:rsidP="00E811F5">
                  <w:pPr>
                    <w:widowControl w:val="0"/>
                    <w:spacing w:before="240" w:after="160" w:line="240" w:lineRule="auto"/>
                    <w:rPr>
                      <w:b/>
                      <w:color w:val="auto"/>
                      <w:sz w:val="22"/>
                      <w:szCs w:val="22"/>
                    </w:rPr>
                  </w:pPr>
                  <w:r w:rsidRPr="00372F11">
                    <w:rPr>
                      <w:b/>
                      <w:color w:val="auto"/>
                      <w:sz w:val="22"/>
                      <w:szCs w:val="22"/>
                    </w:rPr>
                    <w:t>Cost of the proposal and terms of payment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96FEBFB" w14:textId="77777777" w:rsidR="00E811F5" w:rsidRPr="004A4115" w:rsidRDefault="00E811F5" w:rsidP="00E811F5">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5BC9FED"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501339"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44D1A8F7"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1B00CABA" w14:textId="5C767790" w:rsidR="00E811F5" w:rsidRPr="00875A61" w:rsidRDefault="00E811F5" w:rsidP="00E811F5">
                  <w:pPr>
                    <w:widowControl w:val="0"/>
                    <w:spacing w:before="240" w:after="160" w:line="240" w:lineRule="auto"/>
                    <w:rPr>
                      <w:color w:val="auto"/>
                      <w:sz w:val="22"/>
                      <w:szCs w:val="22"/>
                    </w:rPr>
                  </w:pPr>
                  <w:r w:rsidRPr="00A759AB">
                    <w:rPr>
                      <w:sz w:val="22"/>
                      <w:szCs w:val="22"/>
                    </w:rPr>
                    <w:t>The pricing is well documented, with the preferred payment schedule and is within the budget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6E0E3A" w14:textId="5812E9BA" w:rsidR="00E811F5" w:rsidRPr="004A4115" w:rsidRDefault="007D2327"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E811F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247395"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72CA8E"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2D275B04"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797853F7" w14:textId="47D5C493" w:rsidR="00E811F5" w:rsidRPr="00875A61" w:rsidRDefault="00E811F5" w:rsidP="00E811F5">
                  <w:pPr>
                    <w:widowControl w:val="0"/>
                    <w:spacing w:before="240" w:after="160" w:line="240" w:lineRule="auto"/>
                    <w:rPr>
                      <w:color w:val="auto"/>
                      <w:sz w:val="22"/>
                      <w:szCs w:val="22"/>
                    </w:rPr>
                  </w:pPr>
                  <w:r w:rsidRPr="00A759AB">
                    <w:rPr>
                      <w:sz w:val="22"/>
                      <w:szCs w:val="22"/>
                    </w:rPr>
                    <w:lastRenderedPageBreak/>
                    <w:t>The proposal addresses all items requested by us whether verbally, electronically or in the TOR</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183A21A5" w14:textId="6CBAF013" w:rsidR="00E811F5" w:rsidRPr="004A4115" w:rsidRDefault="00E811F5"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29749C" w14:textId="77777777" w:rsidR="00E811F5" w:rsidRPr="00875A61" w:rsidRDefault="00E811F5" w:rsidP="00E811F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66B4AF5" w14:textId="77777777" w:rsidR="00E811F5" w:rsidRPr="00875A61" w:rsidRDefault="00E811F5" w:rsidP="00E811F5">
                  <w:pPr>
                    <w:widowControl w:val="0"/>
                    <w:spacing w:after="160" w:line="288" w:lineRule="auto"/>
                    <w:ind w:left="-30"/>
                    <w:jc w:val="center"/>
                    <w:rPr>
                      <w:rFonts w:eastAsia="Times New Roman"/>
                      <w:color w:val="auto"/>
                      <w:sz w:val="22"/>
                      <w:szCs w:val="22"/>
                    </w:rPr>
                  </w:pPr>
                </w:p>
              </w:tc>
            </w:tr>
            <w:tr w:rsidR="00E811F5" w:rsidRPr="00875A61" w14:paraId="09810B01"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FB187C0" w14:textId="6EE31F81" w:rsidR="00E811F5" w:rsidRPr="00875A61" w:rsidRDefault="00E811F5" w:rsidP="00E811F5">
                  <w:pPr>
                    <w:widowControl w:val="0"/>
                    <w:spacing w:before="240" w:after="160" w:line="240" w:lineRule="auto"/>
                    <w:rPr>
                      <w:color w:val="auto"/>
                      <w:sz w:val="22"/>
                      <w:szCs w:val="22"/>
                    </w:rPr>
                  </w:pPr>
                  <w:r w:rsidRPr="00A759AB">
                    <w:rPr>
                      <w:sz w:val="22"/>
                      <w:szCs w:val="22"/>
                    </w:rPr>
                    <w:t>The proposed fee is reasonable based on the experience, unique value and knowledge the firm brings to the engagement.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68B1B168" w14:textId="0983BB39" w:rsidR="00E811F5" w:rsidRPr="00875A61" w:rsidRDefault="00E811F5" w:rsidP="00E811F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7777777" w:rsidR="00E811F5" w:rsidRPr="00875A61" w:rsidRDefault="00E811F5" w:rsidP="00E811F5">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E811F5" w:rsidRPr="00875A61" w:rsidRDefault="00E811F5" w:rsidP="00E811F5">
                  <w:pPr>
                    <w:widowControl w:val="0"/>
                    <w:spacing w:after="160" w:line="288" w:lineRule="auto"/>
                    <w:ind w:left="-30"/>
                    <w:rPr>
                      <w:rFonts w:eastAsia="Times New Roman"/>
                      <w:color w:val="auto"/>
                      <w:sz w:val="22"/>
                      <w:szCs w:val="22"/>
                    </w:rPr>
                  </w:pPr>
                </w:p>
              </w:tc>
            </w:tr>
            <w:tr w:rsidR="00E811F5"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E811F5" w:rsidRPr="00875A61" w:rsidRDefault="00E811F5" w:rsidP="00E811F5">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77777777" w:rsidR="00E811F5" w:rsidRPr="00875A61" w:rsidRDefault="00E811F5" w:rsidP="00E811F5">
                  <w:pPr>
                    <w:widowControl w:val="0"/>
                    <w:spacing w:after="160" w:line="288" w:lineRule="auto"/>
                    <w:ind w:left="-30"/>
                    <w:jc w:val="center"/>
                    <w:rPr>
                      <w:rFonts w:eastAsia="Times New Roman"/>
                      <w:b/>
                      <w:i/>
                      <w:color w:val="000000"/>
                      <w:sz w:val="22"/>
                      <w:szCs w:val="22"/>
                    </w:rPr>
                  </w:pPr>
                  <w:r w:rsidRPr="00875A61">
                    <w:rPr>
                      <w:rFonts w:eastAsia="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E811F5" w:rsidRPr="00875A61" w:rsidRDefault="00E811F5" w:rsidP="00E811F5">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E811F5" w:rsidRPr="00875A61" w:rsidRDefault="00E811F5" w:rsidP="00E811F5">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42CD5BD5" w14:textId="365BCCE1" w:rsidR="00456A21" w:rsidRPr="00FD5B53" w:rsidRDefault="00456A21" w:rsidP="003246D4">
            <w:pPr>
              <w:widowControl w:val="0"/>
              <w:spacing w:after="0" w:line="240" w:lineRule="auto"/>
              <w:ind w:left="720"/>
              <w:contextualSpacing/>
              <w:rPr>
                <w:rFonts w:ascii="Times New Roman" w:eastAsia="Times New Roman" w:hAnsi="Times New Roman" w:cs="Times New Roman"/>
                <w:color w:val="auto"/>
                <w:sz w:val="22"/>
                <w:szCs w:val="22"/>
              </w:rPr>
            </w:pP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sidRPr="00FD5B53">
        <w:rPr>
          <w:rFonts w:ascii="Times New Roman" w:hAnsi="Times New Roman" w:cs="Times New Roman"/>
          <w:sz w:val="22"/>
          <w:szCs w:val="22"/>
        </w:rPr>
        <w:br w:type="page"/>
      </w:r>
    </w:p>
    <w:p w14:paraId="4D37148C" w14:textId="77777777" w:rsidR="00456A21" w:rsidRPr="00FD5B53" w:rsidRDefault="00C92264" w:rsidP="004F649D">
      <w:pPr>
        <w:pStyle w:val="Heading1"/>
        <w:widowControl w:val="0"/>
        <w:numPr>
          <w:ilvl w:val="0"/>
          <w:numId w:val="11"/>
        </w:numPr>
        <w:spacing w:after="0" w:line="240" w:lineRule="auto"/>
        <w:rPr>
          <w:rFonts w:ascii="Times New Roman" w:hAnsi="Times New Roman" w:cs="Times New Roman"/>
          <w:sz w:val="22"/>
          <w:szCs w:val="22"/>
        </w:rPr>
      </w:pPr>
      <w:bookmarkStart w:id="8" w:name="_dc3tpvn2up5m" w:colFirst="0" w:colLast="0"/>
      <w:bookmarkEnd w:id="8"/>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Offerors</w:t>
            </w:r>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The following information must be included in the offer of any potential offeror:</w:t>
      </w:r>
    </w:p>
    <w:p w14:paraId="664109B7" w14:textId="77777777" w:rsidR="00456A21" w:rsidRPr="003F130B" w:rsidRDefault="00C92264" w:rsidP="004F649D">
      <w:pPr>
        <w:numPr>
          <w:ilvl w:val="0"/>
          <w:numId w:val="12"/>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40888E74" w:rsidR="00C7141C" w:rsidRPr="00517B93"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w:t>
      </w:r>
      <w:r w:rsidR="003246D4" w:rsidRPr="003246D4">
        <w:rPr>
          <w:rFonts w:ascii="Times New Roman" w:hAnsi="Times New Roman" w:cs="Times New Roman"/>
          <w:color w:val="auto"/>
          <w:sz w:val="22"/>
          <w:szCs w:val="22"/>
        </w:rPr>
        <w:t xml:space="preserve">the daily rate for key personnel </w:t>
      </w:r>
      <w:r w:rsidR="0049054D" w:rsidRPr="003246D4">
        <w:rPr>
          <w:rFonts w:ascii="Times New Roman" w:hAnsi="Times New Roman" w:cs="Times New Roman"/>
          <w:color w:val="auto"/>
          <w:sz w:val="22"/>
          <w:szCs w:val="22"/>
        </w:rPr>
        <w:t xml:space="preserve"> and </w:t>
      </w:r>
      <w:r w:rsidR="003246D4">
        <w:rPr>
          <w:rFonts w:ascii="Times New Roman" w:hAnsi="Times New Roman" w:cs="Times New Roman"/>
          <w:color w:val="auto"/>
          <w:sz w:val="22"/>
          <w:szCs w:val="22"/>
        </w:rPr>
        <w:t xml:space="preserve">expenses </w:t>
      </w:r>
      <w:r w:rsidR="0049054D">
        <w:rPr>
          <w:rFonts w:ascii="Times New Roman" w:hAnsi="Times New Roman" w:cs="Times New Roman"/>
          <w:color w:val="auto"/>
          <w:sz w:val="22"/>
          <w:szCs w:val="22"/>
        </w:rPr>
        <w:t>indicated.</w:t>
      </w:r>
    </w:p>
    <w:p w14:paraId="7A76F08E" w14:textId="77777777" w:rsidR="00C7141C" w:rsidRPr="00517B93"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Other important documents offeror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9" w:name="_bgjb0uwvgprp" w:colFirst="0" w:colLast="0"/>
      <w:bookmarkEnd w:id="9"/>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3C51D9CF"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2B1DB071" w14:textId="77777777" w:rsid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r w:rsidRPr="00485A23">
        <w:rPr>
          <w:rFonts w:ascii="Times New Roman" w:eastAsia="SimSun" w:hAnsi="Times New Roman" w:cs="Times New Roman"/>
          <w:color w:val="auto"/>
          <w:sz w:val="22"/>
          <w:szCs w:val="22"/>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689D5DF5" w14:textId="77777777" w:rsidR="007D2327" w:rsidRDefault="007D2327"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60E39502" w14:textId="3C18C426" w:rsidR="007A1780" w:rsidRPr="007A1780" w:rsidRDefault="007D2327" w:rsidP="007A17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Pr>
          <w:rFonts w:ascii="Times New Roman" w:eastAsia="SimSun" w:hAnsi="Times New Roman" w:cs="Times New Roman"/>
          <w:b/>
          <w:color w:val="auto"/>
          <w:sz w:val="22"/>
          <w:szCs w:val="22"/>
          <w:lang w:val="en-US"/>
        </w:rPr>
        <w:t>AgriFin Accelerate</w:t>
      </w:r>
      <w:r w:rsidR="007A1780" w:rsidRPr="007A1780">
        <w:rPr>
          <w:rFonts w:ascii="Times New Roman" w:eastAsia="SimSun" w:hAnsi="Times New Roman" w:cs="Times New Roman"/>
          <w:b/>
          <w:color w:val="auto"/>
          <w:sz w:val="22"/>
          <w:szCs w:val="22"/>
          <w:lang w:val="en-US"/>
        </w:rPr>
        <w:t xml:space="preserve"> Overview</w:t>
      </w:r>
      <w:r w:rsidR="007A1780" w:rsidRPr="007A1780">
        <w:rPr>
          <w:rFonts w:ascii="Times New Roman" w:eastAsia="SimSun" w:hAnsi="Times New Roman" w:cs="Times New Roman"/>
          <w:b/>
          <w:color w:val="auto"/>
          <w:sz w:val="22"/>
          <w:szCs w:val="22"/>
          <w:lang w:val="en-US"/>
        </w:rPr>
        <w:tab/>
      </w:r>
      <w:r w:rsidR="007A1780" w:rsidRPr="007A1780">
        <w:rPr>
          <w:rFonts w:ascii="Times New Roman" w:eastAsia="SimSun" w:hAnsi="Times New Roman" w:cs="Times New Roman"/>
          <w:b/>
          <w:color w:val="auto"/>
          <w:sz w:val="22"/>
          <w:szCs w:val="22"/>
          <w:lang w:val="en-US"/>
        </w:rPr>
        <w:tab/>
      </w:r>
      <w:r w:rsidR="007A1780" w:rsidRPr="007A1780">
        <w:rPr>
          <w:rFonts w:ascii="Times New Roman" w:eastAsia="SimSun" w:hAnsi="Times New Roman" w:cs="Times New Roman"/>
          <w:b/>
          <w:color w:val="auto"/>
          <w:sz w:val="22"/>
          <w:szCs w:val="22"/>
          <w:lang w:val="en-US"/>
        </w:rPr>
        <w:tab/>
      </w:r>
      <w:r w:rsidR="007A1780" w:rsidRPr="007A1780">
        <w:rPr>
          <w:rFonts w:ascii="Times New Roman" w:eastAsia="SimSun" w:hAnsi="Times New Roman" w:cs="Times New Roman"/>
          <w:b/>
          <w:color w:val="auto"/>
          <w:sz w:val="22"/>
          <w:szCs w:val="22"/>
          <w:lang w:val="en-US"/>
        </w:rPr>
        <w:tab/>
      </w:r>
      <w:r w:rsidR="007A1780" w:rsidRPr="007A1780">
        <w:rPr>
          <w:rFonts w:ascii="Times New Roman" w:eastAsia="SimSun" w:hAnsi="Times New Roman" w:cs="Times New Roman"/>
          <w:b/>
          <w:color w:val="auto"/>
          <w:sz w:val="22"/>
          <w:szCs w:val="22"/>
          <w:lang w:val="en-US"/>
        </w:rPr>
        <w:tab/>
      </w:r>
      <w:r w:rsidR="007A1780" w:rsidRPr="007A1780">
        <w:rPr>
          <w:rFonts w:ascii="Times New Roman" w:eastAsia="SimSun" w:hAnsi="Times New Roman" w:cs="Times New Roman"/>
          <w:b/>
          <w:color w:val="auto"/>
          <w:sz w:val="22"/>
          <w:szCs w:val="22"/>
          <w:lang w:val="en-US"/>
        </w:rPr>
        <w:tab/>
      </w:r>
      <w:r w:rsidR="007A1780" w:rsidRPr="007A1780">
        <w:rPr>
          <w:rFonts w:ascii="Times New Roman" w:eastAsia="SimSun" w:hAnsi="Times New Roman" w:cs="Times New Roman"/>
          <w:b/>
          <w:color w:val="auto"/>
          <w:sz w:val="22"/>
          <w:szCs w:val="22"/>
          <w:lang w:val="en-US"/>
        </w:rPr>
        <w:tab/>
      </w:r>
      <w:r w:rsidR="007A1780" w:rsidRPr="007A1780">
        <w:rPr>
          <w:rFonts w:ascii="Times New Roman" w:eastAsia="SimSun" w:hAnsi="Times New Roman" w:cs="Times New Roman"/>
          <w:b/>
          <w:color w:val="auto"/>
          <w:sz w:val="22"/>
          <w:szCs w:val="22"/>
          <w:lang w:val="en-US"/>
        </w:rPr>
        <w:tab/>
      </w:r>
      <w:r w:rsidR="007A1780" w:rsidRPr="007A1780">
        <w:rPr>
          <w:rFonts w:ascii="Times New Roman" w:eastAsia="SimSun" w:hAnsi="Times New Roman" w:cs="Times New Roman"/>
          <w:b/>
          <w:color w:val="auto"/>
          <w:sz w:val="22"/>
          <w:szCs w:val="22"/>
          <w:lang w:val="en-US"/>
        </w:rPr>
        <w:tab/>
      </w:r>
    </w:p>
    <w:p w14:paraId="12741C2E"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D2327">
        <w:rPr>
          <w:rFonts w:ascii="Times New Roman" w:eastAsia="SimSun" w:hAnsi="Times New Roman" w:cs="Times New Roman"/>
          <w:color w:val="auto"/>
          <w:sz w:val="22"/>
          <w:szCs w:val="22"/>
          <w:lang w:val="en-US"/>
        </w:rPr>
        <w:t xml:space="preserve">Drawing on Mercy Corps’ experience implementing the AgriFin Mobile program and years of work in the agriculture, finance and ICT sectors, AgriFin Accelerate will </w:t>
      </w:r>
      <w:r w:rsidRPr="007D2327">
        <w:rPr>
          <w:rFonts w:ascii="Times New Roman" w:eastAsia="SimSun" w:hAnsi="Times New Roman" w:cs="Times New Roman"/>
          <w:b/>
          <w:color w:val="auto"/>
          <w:sz w:val="22"/>
          <w:szCs w:val="22"/>
          <w:lang w:val="en-US"/>
        </w:rPr>
        <w:t>s</w:t>
      </w:r>
      <w:r w:rsidRPr="007D2327">
        <w:rPr>
          <w:rFonts w:ascii="Times New Roman" w:eastAsia="SimSun" w:hAnsi="Times New Roman" w:cs="Times New Roman"/>
          <w:bCs/>
          <w:color w:val="auto"/>
          <w:sz w:val="22"/>
          <w:szCs w:val="22"/>
          <w:lang w:val="en-US"/>
        </w:rPr>
        <w:t xml:space="preserve">upport the expansion of digital financial services (DFS) to one million farmers in Sub-Saharan Africa (SSA) over six years, delivered by growing ecosystems of diverse service providers. AgriFin </w:t>
      </w:r>
      <w:r w:rsidRPr="007D2327">
        <w:rPr>
          <w:rFonts w:ascii="Times New Roman" w:eastAsia="SimSun" w:hAnsi="Times New Roman" w:cs="Times New Roman"/>
          <w:color w:val="auto"/>
          <w:sz w:val="22"/>
          <w:szCs w:val="22"/>
          <w:lang w:val="en-US"/>
        </w:rPr>
        <w:t>Accelerate’s primary target group is unbanked smallholder farmers living on less than $2.50 per day in Kenya, Tanzania and Zambia. Three outcomes will contribute to the achievement of this goal:</w:t>
      </w:r>
    </w:p>
    <w:p w14:paraId="0B69D02E"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7564226A"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D2327">
        <w:rPr>
          <w:rFonts w:ascii="Times New Roman" w:eastAsia="SimSun" w:hAnsi="Times New Roman" w:cs="Times New Roman"/>
          <w:i/>
          <w:color w:val="auto"/>
          <w:sz w:val="22"/>
          <w:szCs w:val="22"/>
          <w:lang w:val="en-US"/>
        </w:rPr>
        <w:t>Outcome 1:</w:t>
      </w:r>
      <w:r w:rsidRPr="007D2327">
        <w:rPr>
          <w:rFonts w:ascii="Times New Roman" w:eastAsia="SimSun" w:hAnsi="Times New Roman" w:cs="Times New Roman"/>
          <w:color w:val="auto"/>
          <w:sz w:val="22"/>
          <w:szCs w:val="22"/>
          <w:lang w:val="en-US"/>
        </w:rPr>
        <w:t xml:space="preserve"> Market actors expand, improve and continue to offer high-impact DFS products and services that are tailored to address the expressed needs of SHFs;</w:t>
      </w:r>
    </w:p>
    <w:p w14:paraId="1D893512"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D2327">
        <w:rPr>
          <w:rFonts w:ascii="Times New Roman" w:eastAsia="SimSun" w:hAnsi="Times New Roman" w:cs="Times New Roman"/>
          <w:i/>
          <w:color w:val="auto"/>
          <w:sz w:val="22"/>
          <w:szCs w:val="22"/>
          <w:lang w:val="en-US"/>
        </w:rPr>
        <w:t>Outcome 2</w:t>
      </w:r>
      <w:r w:rsidRPr="007D2327">
        <w:rPr>
          <w:rFonts w:ascii="Times New Roman" w:eastAsia="SimSun" w:hAnsi="Times New Roman" w:cs="Times New Roman"/>
          <w:color w:val="auto"/>
          <w:sz w:val="22"/>
          <w:szCs w:val="22"/>
          <w:lang w:val="en-US"/>
        </w:rPr>
        <w:t>: Farmers increase capability to access and utilize demand-driven, high impact technology-enabled financial products and services relevant to SHFs;</w:t>
      </w:r>
    </w:p>
    <w:p w14:paraId="33C5B10E"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D2327">
        <w:rPr>
          <w:rFonts w:ascii="Times New Roman" w:eastAsia="SimSun" w:hAnsi="Times New Roman" w:cs="Times New Roman"/>
          <w:i/>
          <w:color w:val="auto"/>
          <w:sz w:val="22"/>
          <w:szCs w:val="22"/>
          <w:lang w:val="en-US"/>
        </w:rPr>
        <w:t>Outcome 3</w:t>
      </w:r>
      <w:r w:rsidRPr="007D2327">
        <w:rPr>
          <w:rFonts w:ascii="Times New Roman" w:eastAsia="SimSun" w:hAnsi="Times New Roman" w:cs="Times New Roman"/>
          <w:color w:val="auto"/>
          <w:sz w:val="22"/>
          <w:szCs w:val="22"/>
          <w:lang w:val="en-US"/>
        </w:rPr>
        <w:t>: Ecosystems around both supplier and farmers emerge supporting provision of digital financial and informational services to SHFs that are used at scale.</w:t>
      </w:r>
    </w:p>
    <w:p w14:paraId="422644CC"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512A105D"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D2327">
        <w:rPr>
          <w:rFonts w:ascii="Times New Roman" w:eastAsia="SimSun" w:hAnsi="Times New Roman" w:cs="Times New Roman"/>
          <w:color w:val="auto"/>
          <w:sz w:val="22"/>
          <w:szCs w:val="22"/>
          <w:lang w:val="en-US"/>
        </w:rPr>
        <w:t xml:space="preserve">The program’s core innovations are: 1) a </w:t>
      </w:r>
      <w:r w:rsidRPr="007D2327">
        <w:rPr>
          <w:rFonts w:ascii="Times New Roman" w:eastAsia="SimSun" w:hAnsi="Times New Roman" w:cs="Times New Roman"/>
          <w:bCs/>
          <w:color w:val="auto"/>
          <w:sz w:val="22"/>
          <w:szCs w:val="22"/>
          <w:lang w:val="en-US"/>
        </w:rPr>
        <w:t>rapid iteration engagement model to drive innovative, client-centric product development; and 2) our work with partners to develop “bundles” of mobile-enabled services offering farmers affordable access to digital financial and market informational services.   Specific focal areas for innovation will include the use of digital technology to educate and inform farmers, tech start up acceleration, the use of new and alternative data to support financial service design and the use of human centered design techniques to ensure products</w:t>
      </w:r>
      <w:r w:rsidRPr="007D2327">
        <w:rPr>
          <w:rFonts w:ascii="Times New Roman" w:eastAsia="SimSun" w:hAnsi="Times New Roman" w:cs="Times New Roman"/>
          <w:color w:val="auto"/>
          <w:sz w:val="22"/>
          <w:szCs w:val="22"/>
          <w:lang w:val="en-US"/>
        </w:rPr>
        <w:t xml:space="preserve"> are closely linked to the needs of farmers, particularly women and youth. The program will follow an ecosystem and market facilitation approach supported through partnership activities and dissemination of evidence-based learning to ecosystem actors following a Market Systems Development (MSD) approach, with a strong gender focus. The program will also include a strong and targeted communications focus.</w:t>
      </w:r>
    </w:p>
    <w:p w14:paraId="55C299D9"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25950069"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D2327">
        <w:rPr>
          <w:rFonts w:ascii="Times New Roman" w:eastAsia="SimSun" w:hAnsi="Times New Roman" w:cs="Times New Roman"/>
          <w:color w:val="auto"/>
          <w:sz w:val="22"/>
          <w:szCs w:val="22"/>
          <w:lang w:val="en-US"/>
        </w:rPr>
        <w:t>AgriFin Accelerate’s primary target group is unbanked smallholder farmers living on less than $2 per day in Kenya, Tanzania and Zambia. More than 70% of Africa’s poor reside in rural areas, most of whom depend on agriculture for their food and livelihood. Addressing the needs of smallholder farmers is a prerequisite to large-scale poverty reduction.</w:t>
      </w:r>
      <w:r w:rsidRPr="007D2327">
        <w:rPr>
          <w:rFonts w:ascii="Times New Roman" w:eastAsia="SimSun" w:hAnsi="Times New Roman" w:cs="Times New Roman"/>
          <w:color w:val="auto"/>
          <w:sz w:val="22"/>
          <w:szCs w:val="22"/>
          <w:vertAlign w:val="superscript"/>
          <w:lang w:val="en-US"/>
        </w:rPr>
        <w:t>10</w:t>
      </w:r>
      <w:r w:rsidRPr="007D2327">
        <w:rPr>
          <w:rFonts w:ascii="Times New Roman" w:eastAsia="SimSun" w:hAnsi="Times New Roman" w:cs="Times New Roman"/>
          <w:color w:val="auto"/>
          <w:sz w:val="22"/>
          <w:szCs w:val="22"/>
          <w:lang w:val="en-US"/>
        </w:rPr>
        <w:t xml:space="preserve"> For the purposes of this program, the definition of agriculture and farming will encompass a wide variety of crop, livestock and fisheries production.  Gender mapping and analysis will be incorporated into all initial country studies and baseline studies and will be built into the MErL – monitoring, evaluation, research and learning – framework with the goal of promoting at least 50% access to mobile-enabled services by women, with a secondary focus on youth farmers.</w:t>
      </w:r>
    </w:p>
    <w:p w14:paraId="603D892B" w14:textId="77777777" w:rsidR="007D2327" w:rsidRPr="007D2327"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0CFF372C" w14:textId="33C42C56" w:rsidR="0061055B" w:rsidRDefault="007D2327"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7D2327">
        <w:rPr>
          <w:rFonts w:ascii="Times New Roman" w:eastAsia="SimSun" w:hAnsi="Times New Roman" w:cs="Times New Roman"/>
          <w:color w:val="auto"/>
          <w:sz w:val="22"/>
          <w:szCs w:val="22"/>
          <w:lang w:val="en-US"/>
        </w:rPr>
        <w:t>AFA focuses on building high impact services at the farmer level, expanded and sustainable delivery at the partner level, and development of related market-oriented interventions supporting ecosystem development. The program will collaborate closely around learning with Mercy Corps’ existing AgriFin Mobile program, already working in Uganda, Zimbabwe and Indonesia for 3 years.</w:t>
      </w:r>
    </w:p>
    <w:p w14:paraId="092EF63A" w14:textId="77777777" w:rsidR="000D3002" w:rsidRDefault="000D3002"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69A8CA43" w14:textId="77777777" w:rsidR="000D3002" w:rsidRDefault="000D3002" w:rsidP="007D232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6C65BC7A" w14:textId="77777777" w:rsidR="000D3002" w:rsidRDefault="000D3002"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7E80CE7C"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lastRenderedPageBreak/>
        <w:t xml:space="preserve">Purpose of Engagement </w:t>
      </w:r>
    </w:p>
    <w:p w14:paraId="15FC72CF" w14:textId="77777777" w:rsidR="000D3002" w:rsidRDefault="000D3002"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04C88AC8"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 xml:space="preserve">The Horn of Africa is being hit by the worst Desert Locust outbreak in decades, following years of drought and unusually heavy rains and flooding in late 2019, providing the perfect conditions for Desert Locusts to breed.  Critical gaps in field level data from smallholder farmer and pastoralist communities were encountered in part due to the Covid-19 pandemic, but also due to the rapid nature of the Desert Locust infestation. This is a key obstacle preventing targeted Desert Locust control measures in the region. </w:t>
      </w:r>
    </w:p>
    <w:p w14:paraId="1C80D0C2"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14D55B80"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 xml:space="preserve">In collaboration with the governments of Kenya and Ethiopia, AgriFin supported a consortium of partners to deploy citizen reporting solutions via digital channels so that farmers could report sightings of locusts to fill this gap. This in turn creating enhanced mapping and control efforts, with integrations between WhatsApp, SMS, call center data to the existing FAO-led ecloust3m platform and in collaboration with Pennsylvania State University’s Plant Village machine learning solutions. </w:t>
      </w:r>
    </w:p>
    <w:p w14:paraId="5823F9BE"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7730C95C"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 xml:space="preserve">In Kenya, Mediae created tailored Desert Locust programming on their Shamba Shape Up weekly television program to inform farmers about Desert Locusts and to encourage reporting. Meanwhile, iShamba (a sister company of Mediae) deployed the WhatsApp for Business hotline (with support from Turn.io), SMS hotline and call center to support the citizen reporting effort. In Ethiopia, the Agricultural Transformation Agency (ATA) has led the effort to develop the WhatsApp hotline for multiple regions and languages, and in coordination with its 8028 SMS surveys, accompanied by television and radio public announcements adapted from Kenya. </w:t>
      </w:r>
    </w:p>
    <w:p w14:paraId="25A9B85F"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p>
    <w:p w14:paraId="7B12E85A"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0D3002">
        <w:rPr>
          <w:rFonts w:ascii="Times New Roman" w:eastAsia="SimSun" w:hAnsi="Times New Roman" w:cs="Times New Roman"/>
          <w:color w:val="auto"/>
          <w:sz w:val="22"/>
          <w:szCs w:val="22"/>
          <w:lang w:val="en-GB"/>
        </w:rPr>
        <w:t>The nature of this multi-partner, multi-channel, regional effort was to test, deploy and learn from new rapid digital response techniques that address the emergency nature of the Desert Locust related food security threat, while being highly applicable for the COVID-19 pandemic. The purpose, therefore, of this case study is to provide sector learnings that:</w:t>
      </w:r>
    </w:p>
    <w:p w14:paraId="1F68CEB7"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p>
    <w:p w14:paraId="12CF0C70" w14:textId="77777777" w:rsidR="000D3002" w:rsidRPr="000D3002" w:rsidRDefault="000D3002" w:rsidP="000D3002">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0D3002">
        <w:rPr>
          <w:rFonts w:ascii="Times New Roman" w:eastAsia="SimSun" w:hAnsi="Times New Roman" w:cs="Times New Roman"/>
          <w:color w:val="auto"/>
          <w:sz w:val="22"/>
          <w:szCs w:val="22"/>
          <w:lang w:val="en-GB"/>
        </w:rPr>
        <w:t>Fully capture the emergency deployment of a farmer-facing Desert Locust hotline via SMS, WhatsApp and call centre channels to create opportunities for: 1) farmer awareness, 2) drive farmer level reporting at scale via SMS and WhatsApp channels available to them, and 3) rich data flow from farmers which should add depth and hyper local data sets to satellite and aerial imaging means available to institutions monitoring the locust swarms.</w:t>
      </w:r>
    </w:p>
    <w:p w14:paraId="2C1CE2E1" w14:textId="77777777" w:rsidR="000D3002" w:rsidRPr="000D3002" w:rsidRDefault="000D3002" w:rsidP="000D3002">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0D3002">
        <w:rPr>
          <w:rFonts w:ascii="Times New Roman" w:eastAsia="SimSun" w:hAnsi="Times New Roman" w:cs="Times New Roman"/>
          <w:color w:val="auto"/>
          <w:sz w:val="22"/>
          <w:szCs w:val="22"/>
          <w:lang w:val="en-GB"/>
        </w:rPr>
        <w:t>Understand the effectiveness of public information campaigns combined with digital tools for smallholder farmers with advice, reporting guidance and mapping – raising awareness in farming communities at scale – as it relates to citizen reporting.</w:t>
      </w:r>
    </w:p>
    <w:p w14:paraId="6B38A26F" w14:textId="77777777" w:rsidR="000D3002" w:rsidRPr="000D3002" w:rsidRDefault="000D3002" w:rsidP="000D3002">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0D3002">
        <w:rPr>
          <w:rFonts w:ascii="Times New Roman" w:eastAsia="SimSun" w:hAnsi="Times New Roman" w:cs="Times New Roman"/>
          <w:color w:val="auto"/>
          <w:sz w:val="22"/>
          <w:szCs w:val="22"/>
          <w:lang w:val="en-GB"/>
        </w:rPr>
        <w:t>Suggest pathways to designing, implementing and scaling digitally enabled citizen response efforts based on this work. This includes mapping key areas of constraint and opportunity across response channels in relation to key contextual (country/partner) parameters to guide other actors in this space.</w:t>
      </w:r>
    </w:p>
    <w:p w14:paraId="1169276E" w14:textId="77777777" w:rsidR="007A1780" w:rsidRPr="000D3002" w:rsidRDefault="007A178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016488A4"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p>
    <w:p w14:paraId="435842D3"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Scope of Work</w:t>
      </w:r>
    </w:p>
    <w:p w14:paraId="63DBBD44" w14:textId="77777777" w:rsidR="000D3002" w:rsidRDefault="000D3002"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1D44E05E"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 xml:space="preserve">This scope of work sets the terms of reference for a firm to: </w:t>
      </w:r>
    </w:p>
    <w:p w14:paraId="7A95D879" w14:textId="77777777" w:rsidR="000D3002" w:rsidRDefault="000D3002"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721A6CE4" w14:textId="77777777" w:rsidR="000D3002" w:rsidRPr="000D3002" w:rsidRDefault="000D3002" w:rsidP="000D3002">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Capture the journey of the Desert Locust response with the AgriFin consortium of partners with special emphasis on the use case/s of citizen reporting and digital platforms engaged (SMS, WhatsApp, Call Center, elocust3m) and on the interoperability with remote sensing/GIS, machine learning and data collection systems;</w:t>
      </w:r>
    </w:p>
    <w:p w14:paraId="7AD05F89" w14:textId="77777777" w:rsidR="000D3002" w:rsidRPr="000D3002" w:rsidRDefault="000D3002" w:rsidP="000D3002">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Analyze and detail the lessons learned, best practices and utility of the desert locust citizen reporting case and apply for future use cases (with emphasis on agricultural reporting needs – e.g. pests, flooding, etc);</w:t>
      </w:r>
    </w:p>
    <w:p w14:paraId="26EDFC96" w14:textId="77777777" w:rsidR="000D3002" w:rsidRPr="000D3002" w:rsidRDefault="000D3002" w:rsidP="000D3002">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Explore the interactivity of citizen reporting with edutainment channels (e.g. Mediae’s Shamba Shape Up);</w:t>
      </w:r>
    </w:p>
    <w:p w14:paraId="12FFDD0A" w14:textId="77777777" w:rsidR="000D3002" w:rsidRPr="000D3002" w:rsidRDefault="000D3002" w:rsidP="000D3002">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Conduct a landscape scan to understand and compare citizen reporting cases via digital channels for smallholders’ farmers that exist – focused on but not limited to digitally-enabled solutions responding to common challenges in the East Africa market;</w:t>
      </w:r>
    </w:p>
    <w:p w14:paraId="7CCF743D" w14:textId="77777777" w:rsidR="000D3002" w:rsidRPr="000D3002" w:rsidRDefault="000D3002" w:rsidP="000D3002">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Investigate potential models for improving citizen reporting uptake by farming communities and enhanced digital means to reach them;</w:t>
      </w:r>
    </w:p>
    <w:p w14:paraId="3DAB3D6C" w14:textId="77777777" w:rsidR="000D3002" w:rsidRPr="000D3002" w:rsidRDefault="000D3002" w:rsidP="000D3002">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lastRenderedPageBreak/>
        <w:t xml:space="preserve">Provide a strategic framing for key stakeholders on how to catalyze an overall more scalable model of citizen reporting across countries and themes, linking to data, remote sensing, machine learning and other systems. </w:t>
      </w:r>
    </w:p>
    <w:p w14:paraId="6D603C69" w14:textId="77777777" w:rsidR="000D3002" w:rsidRPr="000D3002" w:rsidRDefault="000D3002" w:rsidP="000D3002">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 xml:space="preserve">Highlight the linkages with the entomology of locusts, modelling/forecasting methods and academic research efforts underway with Pennsylvania state/Plantvillage. </w:t>
      </w:r>
    </w:p>
    <w:p w14:paraId="17353D2B" w14:textId="7FF8D10F" w:rsidR="007A1780" w:rsidRPr="007A1780"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 xml:space="preserve">This project implementation shall be fully consultative with key stakeholders and all learning outputs will be developed in close coordination with AgriFin to ensure recommendations and final learning outputs, remain strategically aligned the program strategy. </w:t>
      </w:r>
    </w:p>
    <w:p w14:paraId="0A1A58DE" w14:textId="77777777" w:rsidR="007A1780" w:rsidRPr="0061055B" w:rsidRDefault="007A178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5EBD10B9" w14:textId="2FD13C49"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Deliverables</w:t>
      </w:r>
    </w:p>
    <w:p w14:paraId="6AEDE373" w14:textId="77777777" w:rsidR="004E6D74" w:rsidRDefault="004E6D74"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275EF083" w14:textId="77777777" w:rsidR="000D3002" w:rsidRPr="000D3002" w:rsidRDefault="000D3002" w:rsidP="000D300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The firm will provide AgriFin with the following deliverables, with specific timelines to be agreed in the approved work plan:</w:t>
      </w:r>
    </w:p>
    <w:p w14:paraId="003DA331" w14:textId="77777777" w:rsidR="000D3002" w:rsidRPr="000D3002" w:rsidRDefault="000D3002" w:rsidP="000D3002">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Kickoff meeting and project work plan;</w:t>
      </w:r>
    </w:p>
    <w:p w14:paraId="57AA3ADC" w14:textId="77777777" w:rsidR="000D3002" w:rsidRPr="000D3002" w:rsidRDefault="000D3002" w:rsidP="000D3002">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1-pager outline on the case study, to be agreed with task manager (in consultation with AgriFin team);</w:t>
      </w:r>
    </w:p>
    <w:p w14:paraId="38A0DC45" w14:textId="77777777" w:rsidR="000D3002" w:rsidRPr="000D3002" w:rsidRDefault="000D3002" w:rsidP="000D3002">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PowerPoint (20 slides) and summary blog in Word (2 pages) covering all aspects of the case study outlined above;</w:t>
      </w:r>
    </w:p>
    <w:p w14:paraId="0E2F1CD5" w14:textId="77777777" w:rsidR="000D3002" w:rsidRPr="000D3002" w:rsidRDefault="000D3002" w:rsidP="000D3002">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Minimum two infographics of key findings of the case study;</w:t>
      </w:r>
    </w:p>
    <w:p w14:paraId="44CFB65A" w14:textId="11E5E091" w:rsidR="0061055B" w:rsidRPr="000D3002" w:rsidRDefault="000D3002" w:rsidP="00432260">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0D3002">
        <w:rPr>
          <w:rFonts w:ascii="Times New Roman" w:eastAsia="SimSun" w:hAnsi="Times New Roman" w:cs="Times New Roman"/>
          <w:color w:val="auto"/>
          <w:sz w:val="22"/>
          <w:szCs w:val="22"/>
          <w:lang w:val="en-US"/>
        </w:rPr>
        <w:t>Any other related supporting documents and work products.</w:t>
      </w:r>
    </w:p>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10" w:name="_1g6tj6ittymx" w:colFirst="0" w:colLast="0"/>
      <w:bookmarkEnd w:id="10"/>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bookmarkStart w:id="11" w:name="_MON_1653200847"/>
    <w:bookmarkEnd w:id="11"/>
    <w:p w14:paraId="47478FE3" w14:textId="77777777" w:rsidR="00456A21" w:rsidRPr="000944CB" w:rsidRDefault="00844FCB">
      <w:pPr>
        <w:widowControl w:val="0"/>
        <w:spacing w:after="160" w:line="240" w:lineRule="auto"/>
        <w:jc w:val="center"/>
        <w:rPr>
          <w:rFonts w:ascii="Times New Roman" w:hAnsi="Times New Roman" w:cs="Times New Roman"/>
          <w:b/>
          <w:color w:val="auto"/>
          <w:sz w:val="22"/>
          <w:szCs w:val="22"/>
          <w:highlight w:val="yellow"/>
        </w:rPr>
      </w:pPr>
      <w:r w:rsidRPr="00844FCB">
        <w:rPr>
          <w:rFonts w:ascii="Times New Roman" w:hAnsi="Times New Roman" w:cs="Times New Roman"/>
          <w:b/>
          <w:noProof/>
          <w:color w:val="auto"/>
          <w:sz w:val="22"/>
          <w:szCs w:val="22"/>
          <w:highlight w:val="yellow"/>
        </w:rPr>
        <w:object w:dxaOrig="1508" w:dyaOrig="984" w14:anchorId="64FED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8pt;height:49.25pt;mso-width-percent:0;mso-height-percent:0;mso-width-percent:0;mso-height-percent:0" o:ole="">
            <v:imagedata r:id="rId13" o:title=""/>
          </v:shape>
          <o:OLEObject Type="Embed" ProgID="Word.Document.12" ShapeID="_x0000_i1025" DrawAspect="Icon" ObjectID="_1662281741" r:id="rId14">
            <o:FieldCodes>\s</o:FieldCodes>
          </o:OLEObject>
        </w:object>
      </w:r>
    </w:p>
    <w:p w14:paraId="1F67DAE6" w14:textId="47F643B5" w:rsidR="00456A21" w:rsidRDefault="00456A21">
      <w:pPr>
        <w:widowControl w:val="0"/>
        <w:spacing w:after="160" w:line="240" w:lineRule="auto"/>
        <w:rPr>
          <w:rFonts w:ascii="Times New Roman" w:hAnsi="Times New Roman" w:cs="Times New Roman"/>
          <w:color w:val="auto"/>
          <w:sz w:val="22"/>
          <w:szCs w:val="22"/>
        </w:rPr>
      </w:pPr>
    </w:p>
    <w:p w14:paraId="7BE7ADDD" w14:textId="77777777" w:rsidR="00485A23" w:rsidRPr="000944CB" w:rsidRDefault="00485A23">
      <w:pPr>
        <w:widowControl w:val="0"/>
        <w:spacing w:after="160" w:line="240" w:lineRule="auto"/>
        <w:rPr>
          <w:rFonts w:ascii="Times New Roman" w:hAnsi="Times New Roman" w:cs="Times New Roman"/>
          <w:color w:val="auto"/>
          <w:sz w:val="22"/>
          <w:szCs w:val="22"/>
        </w:rPr>
      </w:pP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2" w:name="_tfpqbmyw287i" w:colFirst="0" w:colLast="0"/>
      <w:bookmarkEnd w:id="12"/>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3" w:name="_MON_1583638591"/>
    <w:bookmarkEnd w:id="13"/>
    <w:p w14:paraId="602B5C27" w14:textId="447025C9" w:rsidR="00456A21" w:rsidRPr="000944CB" w:rsidRDefault="00844FCB" w:rsidP="00A64D6B">
      <w:pPr>
        <w:widowControl w:val="0"/>
        <w:spacing w:after="160" w:line="288" w:lineRule="auto"/>
        <w:rPr>
          <w:rFonts w:ascii="Times New Roman" w:hAnsi="Times New Roman" w:cs="Times New Roman"/>
          <w:b/>
          <w:color w:val="auto"/>
          <w:sz w:val="22"/>
          <w:szCs w:val="22"/>
          <w:highlight w:val="yellow"/>
        </w:rPr>
      </w:pPr>
      <w:r w:rsidRPr="00A64D6B">
        <w:rPr>
          <w:noProof/>
        </w:rPr>
        <w:object w:dxaOrig="1508" w:dyaOrig="984" w14:anchorId="05F288A0">
          <v:shape id="_x0000_i1026" type="#_x0000_t75" alt="" style="width:75.8pt;height:49.25pt;mso-width-percent:0;mso-height-percent:0;mso-width-percent:0;mso-height-percent:0" o:ole="">
            <v:imagedata r:id="rId15" o:title=""/>
          </v:shape>
          <o:OLEObject Type="Embed" ProgID="Word.Document.12" ShapeID="_x0000_i1026" DrawAspect="Icon" ObjectID="_1662281742" r:id="rId16">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bookmarkStart w:id="14" w:name="_MON_1655807759"/>
    <w:bookmarkEnd w:id="14"/>
    <w:p w14:paraId="609CC000" w14:textId="0E4B0ED9" w:rsidR="00456A21" w:rsidRPr="000944CB" w:rsidRDefault="000D3002">
      <w:pPr>
        <w:widowControl w:val="0"/>
        <w:spacing w:after="160" w:line="288" w:lineRule="auto"/>
        <w:jc w:val="center"/>
        <w:rPr>
          <w:rFonts w:ascii="Times New Roman" w:hAnsi="Times New Roman" w:cs="Times New Roman"/>
          <w:color w:val="auto"/>
          <w:sz w:val="22"/>
          <w:szCs w:val="22"/>
          <w:highlight w:val="yellow"/>
        </w:rPr>
      </w:pPr>
      <w:r w:rsidRPr="00844FCB">
        <w:rPr>
          <w:rFonts w:ascii="Times New Roman" w:hAnsi="Times New Roman" w:cs="Times New Roman"/>
          <w:noProof/>
          <w:color w:val="auto"/>
          <w:sz w:val="22"/>
          <w:szCs w:val="22"/>
          <w:highlight w:val="yellow"/>
        </w:rPr>
        <w:object w:dxaOrig="1483" w:dyaOrig="935" w14:anchorId="1BB29AFF">
          <v:shape id="_x0000_i1027" type="#_x0000_t75" alt="" style="width:73.9pt;height:47.35pt" o:ole="">
            <v:imagedata r:id="rId17" o:title=""/>
          </v:shape>
          <o:OLEObject Type="Embed" ProgID="Excel.Sheet.12" ShapeID="_x0000_i1027" DrawAspect="Icon" ObjectID="_1662281743" r:id="rId18"/>
        </w:object>
      </w:r>
    </w:p>
    <w:p w14:paraId="787EA6B9" w14:textId="3F442ACA" w:rsidR="00456A21" w:rsidRPr="000944CB" w:rsidRDefault="00456A21">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229D1FED"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rsidP="00485A23">
      <w:pPr>
        <w:widowControl w:val="0"/>
        <w:spacing w:after="160" w:line="240" w:lineRule="auto"/>
        <w:rPr>
          <w:rFonts w:ascii="Times New Roman" w:hAnsi="Times New Roman" w:cs="Times New Roman"/>
          <w:color w:val="auto"/>
          <w:sz w:val="22"/>
          <w:szCs w:val="22"/>
        </w:rPr>
      </w:pPr>
    </w:p>
    <w:sectPr w:rsidR="00456A21" w:rsidRPr="000944CB">
      <w:headerReference w:type="default" r:id="rId19"/>
      <w:footerReference w:type="default" r:id="rId20"/>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B28E9" w14:textId="77777777" w:rsidR="0065292E" w:rsidRDefault="0065292E">
      <w:pPr>
        <w:spacing w:after="0" w:line="240" w:lineRule="auto"/>
      </w:pPr>
      <w:r>
        <w:separator/>
      </w:r>
    </w:p>
  </w:endnote>
  <w:endnote w:type="continuationSeparator" w:id="0">
    <w:p w14:paraId="246EE8BE" w14:textId="77777777" w:rsidR="0065292E" w:rsidRDefault="0065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184A" w14:textId="3DEBF8D3" w:rsidR="00456A21" w:rsidRDefault="00E17946">
    <w:r>
      <w:t>Tender No;</w:t>
    </w:r>
    <w:r w:rsidRPr="00E17946">
      <w:t xml:space="preserve"> MC-AFA/NBO/0</w:t>
    </w:r>
    <w:r w:rsidR="00E811F5">
      <w:t>37</w:t>
    </w:r>
    <w:r w:rsidR="00EF257D">
      <w:t>/ 2020</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2F522C">
      <w:rPr>
        <w:noProof/>
      </w:rPr>
      <w:t>13</w:t>
    </w:r>
    <w:r w:rsidR="00C92264">
      <w:fldChar w:fldCharType="end"/>
    </w:r>
    <w:r w:rsidR="00C92264">
      <w:t xml:space="preserve"> of </w:t>
    </w:r>
    <w:r w:rsidR="00C92264">
      <w:fldChar w:fldCharType="begin"/>
    </w:r>
    <w:r w:rsidR="00C92264">
      <w:instrText>NUMPAGES</w:instrText>
    </w:r>
    <w:r w:rsidR="00C92264">
      <w:fldChar w:fldCharType="separate"/>
    </w:r>
    <w:r w:rsidR="002F522C">
      <w:rPr>
        <w:noProof/>
      </w:rPr>
      <w:t>13</w:t>
    </w:r>
    <w:r w:rsidR="00C9226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523E5" w14:textId="77777777" w:rsidR="0065292E" w:rsidRDefault="0065292E">
      <w:pPr>
        <w:spacing w:after="0" w:line="240" w:lineRule="auto"/>
      </w:pPr>
      <w:r>
        <w:separator/>
      </w:r>
    </w:p>
  </w:footnote>
  <w:footnote w:type="continuationSeparator" w:id="0">
    <w:p w14:paraId="1F00AF98" w14:textId="77777777" w:rsidR="0065292E" w:rsidRDefault="00652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B7CA" w14:textId="77777777" w:rsidR="00456A21" w:rsidRDefault="00C92264">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6" w:name="_j8ygr4y4rt81" w:colFirst="0" w:colLast="0"/>
    <w:bookmarkEnd w:id="16"/>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62CBE"/>
    <w:multiLevelType w:val="hybridMultilevel"/>
    <w:tmpl w:val="8198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90DF3"/>
    <w:multiLevelType w:val="multilevel"/>
    <w:tmpl w:val="C468574E"/>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BE3FAA"/>
    <w:multiLevelType w:val="multilevel"/>
    <w:tmpl w:val="3156FDFE"/>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EB0D2A"/>
    <w:multiLevelType w:val="multilevel"/>
    <w:tmpl w:val="6C08F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185779BA"/>
    <w:multiLevelType w:val="multilevel"/>
    <w:tmpl w:val="63BA64E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1894088B"/>
    <w:multiLevelType w:val="multilevel"/>
    <w:tmpl w:val="E4227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B43154"/>
    <w:multiLevelType w:val="multilevel"/>
    <w:tmpl w:val="587E4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9F5AAB"/>
    <w:multiLevelType w:val="multilevel"/>
    <w:tmpl w:val="FC0611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3"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4" w15:restartNumberingAfterBreak="0">
    <w:nsid w:val="31887DED"/>
    <w:multiLevelType w:val="multilevel"/>
    <w:tmpl w:val="FC0611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C49764F"/>
    <w:multiLevelType w:val="multilevel"/>
    <w:tmpl w:val="21169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DA10756"/>
    <w:multiLevelType w:val="multilevel"/>
    <w:tmpl w:val="40E8596A"/>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FE44BE5"/>
    <w:multiLevelType w:val="multilevel"/>
    <w:tmpl w:val="B5F85C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0A07D3A"/>
    <w:multiLevelType w:val="multilevel"/>
    <w:tmpl w:val="E04C4C5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2" w15:restartNumberingAfterBreak="0">
    <w:nsid w:val="48B0505B"/>
    <w:multiLevelType w:val="multilevel"/>
    <w:tmpl w:val="18AE0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CBE5BB9"/>
    <w:multiLevelType w:val="multilevel"/>
    <w:tmpl w:val="2AB85E5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1271B39"/>
    <w:multiLevelType w:val="multilevel"/>
    <w:tmpl w:val="2AFC5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36214BB"/>
    <w:multiLevelType w:val="multilevel"/>
    <w:tmpl w:val="18F6D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6820B20"/>
    <w:multiLevelType w:val="hybridMultilevel"/>
    <w:tmpl w:val="9FDC37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AA06926"/>
    <w:multiLevelType w:val="multilevel"/>
    <w:tmpl w:val="3E8E3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4A96299"/>
    <w:multiLevelType w:val="hybridMultilevel"/>
    <w:tmpl w:val="C62A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55591"/>
    <w:multiLevelType w:val="hybridMultilevel"/>
    <w:tmpl w:val="B49A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F3253"/>
    <w:multiLevelType w:val="multilevel"/>
    <w:tmpl w:val="92AEA63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BDD25F5"/>
    <w:multiLevelType w:val="multilevel"/>
    <w:tmpl w:val="D3783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D806E50"/>
    <w:multiLevelType w:val="multilevel"/>
    <w:tmpl w:val="8A5215A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9"/>
  </w:num>
  <w:num w:numId="2">
    <w:abstractNumId w:val="3"/>
  </w:num>
  <w:num w:numId="3">
    <w:abstractNumId w:val="7"/>
  </w:num>
  <w:num w:numId="4">
    <w:abstractNumId w:val="16"/>
  </w:num>
  <w:num w:numId="5">
    <w:abstractNumId w:val="35"/>
  </w:num>
  <w:num w:numId="6">
    <w:abstractNumId w:val="12"/>
  </w:num>
  <w:num w:numId="7">
    <w:abstractNumId w:val="13"/>
  </w:num>
  <w:num w:numId="8">
    <w:abstractNumId w:val="21"/>
  </w:num>
  <w:num w:numId="9">
    <w:abstractNumId w:val="15"/>
  </w:num>
  <w:num w:numId="10">
    <w:abstractNumId w:val="5"/>
  </w:num>
  <w:num w:numId="11">
    <w:abstractNumId w:val="23"/>
  </w:num>
  <w:num w:numId="12">
    <w:abstractNumId w:val="0"/>
  </w:num>
  <w:num w:numId="13">
    <w:abstractNumId w:val="31"/>
  </w:num>
  <w:num w:numId="14">
    <w:abstractNumId w:val="1"/>
  </w:num>
  <w:num w:numId="15">
    <w:abstractNumId w:val="30"/>
  </w:num>
  <w:num w:numId="16">
    <w:abstractNumId w:val="4"/>
  </w:num>
  <w:num w:numId="17">
    <w:abstractNumId w:val="17"/>
  </w:num>
  <w:num w:numId="18">
    <w:abstractNumId w:val="36"/>
  </w:num>
  <w:num w:numId="19">
    <w:abstractNumId w:val="19"/>
  </w:num>
  <w:num w:numId="20">
    <w:abstractNumId w:val="33"/>
  </w:num>
  <w:num w:numId="21">
    <w:abstractNumId w:val="22"/>
  </w:num>
  <w:num w:numId="22">
    <w:abstractNumId w:val="9"/>
  </w:num>
  <w:num w:numId="23">
    <w:abstractNumId w:val="6"/>
  </w:num>
  <w:num w:numId="24">
    <w:abstractNumId w:val="8"/>
  </w:num>
  <w:num w:numId="25">
    <w:abstractNumId w:val="24"/>
  </w:num>
  <w:num w:numId="26">
    <w:abstractNumId w:val="20"/>
  </w:num>
  <w:num w:numId="27">
    <w:abstractNumId w:val="10"/>
  </w:num>
  <w:num w:numId="28">
    <w:abstractNumId w:val="26"/>
  </w:num>
  <w:num w:numId="29">
    <w:abstractNumId w:val="2"/>
  </w:num>
  <w:num w:numId="30">
    <w:abstractNumId w:val="25"/>
  </w:num>
  <w:num w:numId="31">
    <w:abstractNumId w:val="34"/>
  </w:num>
  <w:num w:numId="32">
    <w:abstractNumId w:val="37"/>
  </w:num>
  <w:num w:numId="33">
    <w:abstractNumId w:val="18"/>
  </w:num>
  <w:num w:numId="34">
    <w:abstractNumId w:val="32"/>
  </w:num>
  <w:num w:numId="35">
    <w:abstractNumId w:val="28"/>
  </w:num>
  <w:num w:numId="36">
    <w:abstractNumId w:val="27"/>
  </w:num>
  <w:num w:numId="37">
    <w:abstractNumId w:val="11"/>
  </w:num>
  <w:num w:numId="3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21"/>
    <w:rsid w:val="000013DD"/>
    <w:rsid w:val="00060535"/>
    <w:rsid w:val="000620D9"/>
    <w:rsid w:val="0007255B"/>
    <w:rsid w:val="000944CB"/>
    <w:rsid w:val="0009609E"/>
    <w:rsid w:val="000A7462"/>
    <w:rsid w:val="000D3002"/>
    <w:rsid w:val="000D5129"/>
    <w:rsid w:val="000D596B"/>
    <w:rsid w:val="000E1E51"/>
    <w:rsid w:val="000F388A"/>
    <w:rsid w:val="001220DD"/>
    <w:rsid w:val="001232CE"/>
    <w:rsid w:val="00145903"/>
    <w:rsid w:val="00154704"/>
    <w:rsid w:val="00161885"/>
    <w:rsid w:val="00163C7C"/>
    <w:rsid w:val="00180E07"/>
    <w:rsid w:val="001851F4"/>
    <w:rsid w:val="00187B58"/>
    <w:rsid w:val="001A2DE8"/>
    <w:rsid w:val="001C23C1"/>
    <w:rsid w:val="001C2E2B"/>
    <w:rsid w:val="001D24E6"/>
    <w:rsid w:val="001D3BA1"/>
    <w:rsid w:val="001D5A46"/>
    <w:rsid w:val="001E4B71"/>
    <w:rsid w:val="001F1630"/>
    <w:rsid w:val="002200F0"/>
    <w:rsid w:val="00223B3F"/>
    <w:rsid w:val="00237EBE"/>
    <w:rsid w:val="00242B04"/>
    <w:rsid w:val="002473B0"/>
    <w:rsid w:val="00254CAA"/>
    <w:rsid w:val="0027319F"/>
    <w:rsid w:val="0027610F"/>
    <w:rsid w:val="00294B1D"/>
    <w:rsid w:val="002A129E"/>
    <w:rsid w:val="002B5EAA"/>
    <w:rsid w:val="002B7173"/>
    <w:rsid w:val="002C0BC4"/>
    <w:rsid w:val="002C18A9"/>
    <w:rsid w:val="002C795E"/>
    <w:rsid w:val="002D78F2"/>
    <w:rsid w:val="002F239D"/>
    <w:rsid w:val="002F522C"/>
    <w:rsid w:val="002F5488"/>
    <w:rsid w:val="003246D4"/>
    <w:rsid w:val="00336F45"/>
    <w:rsid w:val="00337D40"/>
    <w:rsid w:val="003445C2"/>
    <w:rsid w:val="0036018B"/>
    <w:rsid w:val="00372F11"/>
    <w:rsid w:val="003738EE"/>
    <w:rsid w:val="003743E4"/>
    <w:rsid w:val="0038237A"/>
    <w:rsid w:val="0038684D"/>
    <w:rsid w:val="0039367A"/>
    <w:rsid w:val="003B614E"/>
    <w:rsid w:val="003F130B"/>
    <w:rsid w:val="00402565"/>
    <w:rsid w:val="00410D5B"/>
    <w:rsid w:val="00424003"/>
    <w:rsid w:val="00432260"/>
    <w:rsid w:val="00456A21"/>
    <w:rsid w:val="0045787B"/>
    <w:rsid w:val="00472CC0"/>
    <w:rsid w:val="00476C4E"/>
    <w:rsid w:val="004805D0"/>
    <w:rsid w:val="00483169"/>
    <w:rsid w:val="00485A23"/>
    <w:rsid w:val="00486540"/>
    <w:rsid w:val="0049054D"/>
    <w:rsid w:val="004920FD"/>
    <w:rsid w:val="004927FC"/>
    <w:rsid w:val="004A4115"/>
    <w:rsid w:val="004E0C11"/>
    <w:rsid w:val="004E21F3"/>
    <w:rsid w:val="004E2B56"/>
    <w:rsid w:val="004E4352"/>
    <w:rsid w:val="004E5578"/>
    <w:rsid w:val="004E6D74"/>
    <w:rsid w:val="004E7A3A"/>
    <w:rsid w:val="004F0B3E"/>
    <w:rsid w:val="004F649D"/>
    <w:rsid w:val="005065EA"/>
    <w:rsid w:val="0050701A"/>
    <w:rsid w:val="00517B93"/>
    <w:rsid w:val="00520D8B"/>
    <w:rsid w:val="0052356C"/>
    <w:rsid w:val="005339DB"/>
    <w:rsid w:val="00552574"/>
    <w:rsid w:val="00552E95"/>
    <w:rsid w:val="00553053"/>
    <w:rsid w:val="00571295"/>
    <w:rsid w:val="005A54EE"/>
    <w:rsid w:val="005C4572"/>
    <w:rsid w:val="005C551F"/>
    <w:rsid w:val="005C7C0D"/>
    <w:rsid w:val="005D1C37"/>
    <w:rsid w:val="005E375F"/>
    <w:rsid w:val="005E5DE9"/>
    <w:rsid w:val="005E6EA2"/>
    <w:rsid w:val="00601D4C"/>
    <w:rsid w:val="00601F02"/>
    <w:rsid w:val="0061055B"/>
    <w:rsid w:val="00635082"/>
    <w:rsid w:val="00646F8B"/>
    <w:rsid w:val="006526C2"/>
    <w:rsid w:val="0065292E"/>
    <w:rsid w:val="00655B14"/>
    <w:rsid w:val="00665F1B"/>
    <w:rsid w:val="00672599"/>
    <w:rsid w:val="00683FEF"/>
    <w:rsid w:val="00697030"/>
    <w:rsid w:val="006B5298"/>
    <w:rsid w:val="006C5EC1"/>
    <w:rsid w:val="006D5E2A"/>
    <w:rsid w:val="006E31D6"/>
    <w:rsid w:val="006F1786"/>
    <w:rsid w:val="007109A2"/>
    <w:rsid w:val="00745E73"/>
    <w:rsid w:val="00760EC5"/>
    <w:rsid w:val="007617B3"/>
    <w:rsid w:val="0076552C"/>
    <w:rsid w:val="00776D22"/>
    <w:rsid w:val="0078713D"/>
    <w:rsid w:val="007A1780"/>
    <w:rsid w:val="007D2327"/>
    <w:rsid w:val="007D4F29"/>
    <w:rsid w:val="007F52E1"/>
    <w:rsid w:val="00817D0D"/>
    <w:rsid w:val="00844FCB"/>
    <w:rsid w:val="00856B1B"/>
    <w:rsid w:val="0087037C"/>
    <w:rsid w:val="00874B8B"/>
    <w:rsid w:val="00875A61"/>
    <w:rsid w:val="00880290"/>
    <w:rsid w:val="00883F7C"/>
    <w:rsid w:val="00886E74"/>
    <w:rsid w:val="008A43BB"/>
    <w:rsid w:val="008B28CD"/>
    <w:rsid w:val="008B6528"/>
    <w:rsid w:val="008B7E07"/>
    <w:rsid w:val="008C4373"/>
    <w:rsid w:val="008D70FC"/>
    <w:rsid w:val="008E5E01"/>
    <w:rsid w:val="008E6562"/>
    <w:rsid w:val="00903244"/>
    <w:rsid w:val="00911531"/>
    <w:rsid w:val="009135C4"/>
    <w:rsid w:val="00916CC7"/>
    <w:rsid w:val="0094612B"/>
    <w:rsid w:val="00946AF3"/>
    <w:rsid w:val="00967E33"/>
    <w:rsid w:val="009A45F3"/>
    <w:rsid w:val="009B0AE2"/>
    <w:rsid w:val="009B184D"/>
    <w:rsid w:val="009B2C76"/>
    <w:rsid w:val="009B3FFD"/>
    <w:rsid w:val="009B41D5"/>
    <w:rsid w:val="009B6893"/>
    <w:rsid w:val="009B74BD"/>
    <w:rsid w:val="009C7C7B"/>
    <w:rsid w:val="009D09BC"/>
    <w:rsid w:val="009D1393"/>
    <w:rsid w:val="009D701C"/>
    <w:rsid w:val="009F5CDD"/>
    <w:rsid w:val="00A43662"/>
    <w:rsid w:val="00A45D54"/>
    <w:rsid w:val="00A501AB"/>
    <w:rsid w:val="00A56A86"/>
    <w:rsid w:val="00A64D6B"/>
    <w:rsid w:val="00A66276"/>
    <w:rsid w:val="00AB7B1F"/>
    <w:rsid w:val="00AC46AE"/>
    <w:rsid w:val="00AF271E"/>
    <w:rsid w:val="00B34C17"/>
    <w:rsid w:val="00B4181A"/>
    <w:rsid w:val="00B66436"/>
    <w:rsid w:val="00B76F72"/>
    <w:rsid w:val="00B7751E"/>
    <w:rsid w:val="00B86805"/>
    <w:rsid w:val="00B96E24"/>
    <w:rsid w:val="00BB5632"/>
    <w:rsid w:val="00BC1DFF"/>
    <w:rsid w:val="00BE44F4"/>
    <w:rsid w:val="00BE7A34"/>
    <w:rsid w:val="00C07935"/>
    <w:rsid w:val="00C12A87"/>
    <w:rsid w:val="00C47095"/>
    <w:rsid w:val="00C67086"/>
    <w:rsid w:val="00C70A45"/>
    <w:rsid w:val="00C7141C"/>
    <w:rsid w:val="00C822C4"/>
    <w:rsid w:val="00C87FDA"/>
    <w:rsid w:val="00C92264"/>
    <w:rsid w:val="00CA222B"/>
    <w:rsid w:val="00CB14E0"/>
    <w:rsid w:val="00CC73D7"/>
    <w:rsid w:val="00CD014A"/>
    <w:rsid w:val="00CF4012"/>
    <w:rsid w:val="00D00F30"/>
    <w:rsid w:val="00D11F6E"/>
    <w:rsid w:val="00D20243"/>
    <w:rsid w:val="00D3064E"/>
    <w:rsid w:val="00D33036"/>
    <w:rsid w:val="00D54961"/>
    <w:rsid w:val="00D715FA"/>
    <w:rsid w:val="00D813F6"/>
    <w:rsid w:val="00D81CD1"/>
    <w:rsid w:val="00DA35F4"/>
    <w:rsid w:val="00DB0722"/>
    <w:rsid w:val="00DB1D24"/>
    <w:rsid w:val="00DC480A"/>
    <w:rsid w:val="00DC5019"/>
    <w:rsid w:val="00DD2100"/>
    <w:rsid w:val="00DE4AE8"/>
    <w:rsid w:val="00E110F3"/>
    <w:rsid w:val="00E17946"/>
    <w:rsid w:val="00E5216E"/>
    <w:rsid w:val="00E73DF6"/>
    <w:rsid w:val="00E74220"/>
    <w:rsid w:val="00E811F5"/>
    <w:rsid w:val="00E96056"/>
    <w:rsid w:val="00E96744"/>
    <w:rsid w:val="00EB1EDB"/>
    <w:rsid w:val="00EB3030"/>
    <w:rsid w:val="00EC3C41"/>
    <w:rsid w:val="00EC4102"/>
    <w:rsid w:val="00ED74F3"/>
    <w:rsid w:val="00EE732A"/>
    <w:rsid w:val="00EF1281"/>
    <w:rsid w:val="00EF257D"/>
    <w:rsid w:val="00EF6CE7"/>
    <w:rsid w:val="00F0284E"/>
    <w:rsid w:val="00F032A8"/>
    <w:rsid w:val="00F23BE5"/>
    <w:rsid w:val="00F2743B"/>
    <w:rsid w:val="00F57FFD"/>
    <w:rsid w:val="00F7377C"/>
    <w:rsid w:val="00F8295A"/>
    <w:rsid w:val="00F9698B"/>
    <w:rsid w:val="00FB6900"/>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image" Target="media/image1.emf"/><Relationship Id="rId18" Type="http://schemas.openxmlformats.org/officeDocument/2006/relationships/package" Target="embeddings/Microsoft_Excel_Worksheet.xls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ercycorpsagrifin.org" TargetMode="External"/><Relationship Id="rId12" Type="http://schemas.openxmlformats.org/officeDocument/2006/relationships/hyperlink" Target="mailto:integrityhotline@mercycorps.org"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package" Target="embeddings/Microsoft_Word_Document1.docx"/><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cycorpsagrifin.org"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www.mercycorpsagrifin.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package" Target="embeddings/Microsoft_Word_Document.doc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Mercycorps</dc:creator>
  <cp:lastModifiedBy>M Corps</cp:lastModifiedBy>
  <cp:revision>2</cp:revision>
  <cp:lastPrinted>2020-04-30T07:26:00Z</cp:lastPrinted>
  <dcterms:created xsi:type="dcterms:W3CDTF">2020-09-22T09:09:00Z</dcterms:created>
  <dcterms:modified xsi:type="dcterms:W3CDTF">2020-09-22T09:09:00Z</dcterms:modified>
</cp:coreProperties>
</file>