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5A981" w14:textId="77777777" w:rsidR="00FF1595" w:rsidRDefault="00E74A48">
      <w:pPr>
        <w:spacing w:after="360"/>
        <w:jc w:val="center"/>
        <w:rPr>
          <w:rFonts w:ascii="Arial" w:eastAsia="Arial" w:hAnsi="Arial" w:cs="Arial"/>
          <w:b/>
        </w:rPr>
      </w:pPr>
      <w:r>
        <w:rPr>
          <w:rFonts w:ascii="Arial" w:eastAsia="Arial" w:hAnsi="Arial" w:cs="Arial"/>
          <w:b/>
        </w:rPr>
        <w:t>Scope of Work, Program Consultant</w:t>
      </w:r>
    </w:p>
    <w:p w14:paraId="7D6492E0" w14:textId="77777777" w:rsidR="00FF1595" w:rsidRDefault="00E74A48">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Pr>
          <w:rFonts w:ascii="Arial" w:eastAsia="Arial" w:hAnsi="Arial" w:cs="Arial"/>
        </w:rPr>
        <w:t>Firm</w:t>
      </w:r>
    </w:p>
    <w:p w14:paraId="1663937D" w14:textId="77777777" w:rsidR="00FF1595" w:rsidRDefault="00E74A48">
      <w:pPr>
        <w:spacing w:after="0"/>
        <w:jc w:val="both"/>
        <w:rPr>
          <w:rFonts w:ascii="Arial" w:eastAsia="Arial" w:hAnsi="Arial" w:cs="Arial"/>
        </w:rPr>
      </w:pPr>
      <w:r>
        <w:rPr>
          <w:rFonts w:ascii="Arial" w:eastAsia="Arial" w:hAnsi="Arial" w:cs="Arial"/>
          <w:b/>
        </w:rPr>
        <w:t>Program:</w:t>
      </w:r>
      <w:r>
        <w:rPr>
          <w:rFonts w:ascii="Arial" w:eastAsia="Arial" w:hAnsi="Arial" w:cs="Arial"/>
        </w:rPr>
        <w:t xml:space="preserve">                </w:t>
      </w:r>
      <w:r>
        <w:rPr>
          <w:rFonts w:ascii="Arial" w:eastAsia="Arial" w:hAnsi="Arial" w:cs="Arial"/>
        </w:rPr>
        <w:tab/>
        <w:t>Mercy Corps AgriFin Accelerate</w:t>
      </w:r>
    </w:p>
    <w:p w14:paraId="051DDC7C" w14:textId="47411789" w:rsidR="00FF1595" w:rsidRDefault="00E74A48">
      <w:pPr>
        <w:spacing w:after="0"/>
        <w:jc w:val="both"/>
        <w:rPr>
          <w:rFonts w:ascii="Arial" w:eastAsia="Arial" w:hAnsi="Arial" w:cs="Arial"/>
        </w:rPr>
      </w:pPr>
      <w:r>
        <w:rPr>
          <w:rFonts w:ascii="Arial" w:eastAsia="Arial" w:hAnsi="Arial" w:cs="Arial"/>
          <w:b/>
        </w:rPr>
        <w:t xml:space="preserve">Scope of Project:  </w:t>
      </w:r>
      <w:r>
        <w:rPr>
          <w:rFonts w:ascii="Arial" w:eastAsia="Arial" w:hAnsi="Arial" w:cs="Arial"/>
          <w:b/>
        </w:rPr>
        <w:tab/>
      </w:r>
      <w:r w:rsidR="009E4E81">
        <w:rPr>
          <w:rFonts w:ascii="Arial" w:eastAsia="Arial" w:hAnsi="Arial" w:cs="Arial"/>
        </w:rPr>
        <w:t>F</w:t>
      </w:r>
      <w:r w:rsidR="009E4E81" w:rsidRPr="009E4E81">
        <w:rPr>
          <w:rFonts w:ascii="Arial" w:eastAsia="Arial" w:hAnsi="Arial" w:cs="Arial"/>
        </w:rPr>
        <w:t xml:space="preserve">inal </w:t>
      </w:r>
      <w:r w:rsidR="009E4E81">
        <w:rPr>
          <w:rFonts w:ascii="Arial" w:eastAsia="Arial" w:hAnsi="Arial" w:cs="Arial"/>
        </w:rPr>
        <w:t>E</w:t>
      </w:r>
      <w:r w:rsidR="009E4E81" w:rsidRPr="009E4E81">
        <w:rPr>
          <w:rFonts w:ascii="Arial" w:eastAsia="Arial" w:hAnsi="Arial" w:cs="Arial"/>
        </w:rPr>
        <w:t xml:space="preserve">cosystem </w:t>
      </w:r>
      <w:r w:rsidR="009E4E81">
        <w:rPr>
          <w:rFonts w:ascii="Arial" w:eastAsia="Arial" w:hAnsi="Arial" w:cs="Arial"/>
        </w:rPr>
        <w:t>Impact Review</w:t>
      </w:r>
      <w:r w:rsidR="009E4E81" w:rsidRPr="009E4E81">
        <w:rPr>
          <w:rFonts w:ascii="Arial" w:eastAsia="Arial" w:hAnsi="Arial" w:cs="Arial"/>
        </w:rPr>
        <w:t xml:space="preserve"> and </w:t>
      </w:r>
      <w:r w:rsidR="009E4E81">
        <w:rPr>
          <w:rFonts w:ascii="Arial" w:eastAsia="Arial" w:hAnsi="Arial" w:cs="Arial"/>
        </w:rPr>
        <w:t>P</w:t>
      </w:r>
      <w:r w:rsidR="009E4E81" w:rsidRPr="009E4E81">
        <w:rPr>
          <w:rFonts w:ascii="Arial" w:eastAsia="Arial" w:hAnsi="Arial" w:cs="Arial"/>
        </w:rPr>
        <w:t xml:space="preserve">rogram </w:t>
      </w:r>
      <w:r w:rsidR="009E4E81">
        <w:rPr>
          <w:rFonts w:ascii="Arial" w:eastAsia="Arial" w:hAnsi="Arial" w:cs="Arial"/>
        </w:rPr>
        <w:t>E</w:t>
      </w:r>
      <w:r w:rsidR="009E4E81" w:rsidRPr="009E4E81">
        <w:rPr>
          <w:rFonts w:ascii="Arial" w:eastAsia="Arial" w:hAnsi="Arial" w:cs="Arial"/>
        </w:rPr>
        <w:t>valuation</w:t>
      </w:r>
    </w:p>
    <w:p w14:paraId="65A02BC1" w14:textId="77777777" w:rsidR="00FF1595" w:rsidRDefault="00E74A48">
      <w:pPr>
        <w:spacing w:after="0"/>
        <w:jc w:val="both"/>
        <w:rPr>
          <w:rFonts w:ascii="Arial" w:eastAsia="Arial" w:hAnsi="Arial" w:cs="Arial"/>
        </w:rPr>
      </w:pPr>
      <w:r>
        <w:rPr>
          <w:rFonts w:ascii="Arial" w:eastAsia="Arial" w:hAnsi="Arial" w:cs="Arial"/>
          <w:b/>
        </w:rPr>
        <w:t>Country:</w:t>
      </w:r>
      <w:r>
        <w:rPr>
          <w:rFonts w:ascii="Arial" w:eastAsia="Arial" w:hAnsi="Arial" w:cs="Arial"/>
        </w:rPr>
        <w:t xml:space="preserve">                </w:t>
      </w:r>
      <w:r>
        <w:rPr>
          <w:rFonts w:ascii="Arial" w:eastAsia="Arial" w:hAnsi="Arial" w:cs="Arial"/>
        </w:rPr>
        <w:tab/>
        <w:t>Kenya, Tanzania, Zambia</w:t>
      </w:r>
    </w:p>
    <w:p w14:paraId="4CBB797B" w14:textId="047FED2B" w:rsidR="00FF1595" w:rsidRDefault="00E74A48">
      <w:pPr>
        <w:spacing w:after="0"/>
        <w:jc w:val="both"/>
        <w:rPr>
          <w:rFonts w:ascii="Arial" w:eastAsia="Arial" w:hAnsi="Arial" w:cs="Arial"/>
        </w:rPr>
      </w:pPr>
      <w:r>
        <w:rPr>
          <w:rFonts w:ascii="Arial" w:eastAsia="Arial" w:hAnsi="Arial" w:cs="Arial"/>
          <w:b/>
        </w:rPr>
        <w:t xml:space="preserve">From:                     </w:t>
      </w:r>
      <w:r>
        <w:rPr>
          <w:rFonts w:ascii="Arial" w:eastAsia="Arial" w:hAnsi="Arial" w:cs="Arial"/>
          <w:b/>
        </w:rPr>
        <w:tab/>
      </w:r>
      <w:r w:rsidR="0016702C">
        <w:rPr>
          <w:rFonts w:ascii="Arial" w:eastAsia="Arial" w:hAnsi="Arial" w:cs="Arial"/>
        </w:rPr>
        <w:t>August</w:t>
      </w:r>
      <w:r>
        <w:rPr>
          <w:rFonts w:ascii="Arial" w:eastAsia="Arial" w:hAnsi="Arial" w:cs="Arial"/>
        </w:rPr>
        <w:t xml:space="preserve"> 2020</w:t>
      </w:r>
    </w:p>
    <w:p w14:paraId="4F3052E0" w14:textId="574C392D" w:rsidR="00FF1595" w:rsidRDefault="00E74A48">
      <w:pPr>
        <w:spacing w:after="0"/>
        <w:jc w:val="both"/>
        <w:rPr>
          <w:rFonts w:ascii="Arial" w:eastAsia="Arial" w:hAnsi="Arial" w:cs="Arial"/>
        </w:rPr>
      </w:pPr>
      <w:r>
        <w:rPr>
          <w:rFonts w:ascii="Arial" w:eastAsia="Arial" w:hAnsi="Arial" w:cs="Arial"/>
          <w:b/>
        </w:rPr>
        <w:t xml:space="preserve">To:  </w:t>
      </w:r>
      <w:r>
        <w:rPr>
          <w:rFonts w:ascii="Arial" w:eastAsia="Arial" w:hAnsi="Arial" w:cs="Arial"/>
          <w:b/>
        </w:rPr>
        <w:tab/>
      </w:r>
      <w:r>
        <w:rPr>
          <w:rFonts w:ascii="Arial" w:eastAsia="Arial" w:hAnsi="Arial" w:cs="Arial"/>
        </w:rPr>
        <w:t xml:space="preserve">                    </w:t>
      </w:r>
      <w:r>
        <w:rPr>
          <w:rFonts w:ascii="Arial" w:eastAsia="Arial" w:hAnsi="Arial" w:cs="Arial"/>
        </w:rPr>
        <w:tab/>
        <w:t xml:space="preserve">January </w:t>
      </w:r>
      <w:r w:rsidR="00751F16">
        <w:rPr>
          <w:rFonts w:ascii="Arial" w:eastAsia="Arial" w:hAnsi="Arial" w:cs="Arial"/>
        </w:rPr>
        <w:t>2021</w:t>
      </w:r>
    </w:p>
    <w:p w14:paraId="0BE84A7F" w14:textId="77777777" w:rsidR="00FF1595" w:rsidRDefault="00E74A48">
      <w:pPr>
        <w:spacing w:after="0"/>
        <w:jc w:val="both"/>
        <w:rPr>
          <w:rFonts w:ascii="Arial" w:eastAsia="Arial" w:hAnsi="Arial" w:cs="Arial"/>
        </w:rPr>
      </w:pPr>
      <w:r>
        <w:rPr>
          <w:rFonts w:ascii="Arial" w:eastAsia="Arial" w:hAnsi="Arial" w:cs="Arial"/>
          <w:b/>
        </w:rPr>
        <w:t xml:space="preserve">Task Manager:      </w:t>
      </w:r>
      <w:r>
        <w:rPr>
          <w:rFonts w:ascii="Arial" w:eastAsia="Arial" w:hAnsi="Arial" w:cs="Arial"/>
          <w:b/>
        </w:rPr>
        <w:tab/>
      </w:r>
      <w:r>
        <w:rPr>
          <w:rFonts w:ascii="Arial" w:eastAsia="Arial" w:hAnsi="Arial" w:cs="Arial"/>
        </w:rPr>
        <w:t>Collins Marita, Director for Research and Impact Assessment</w:t>
      </w:r>
    </w:p>
    <w:p w14:paraId="697EABEC" w14:textId="77777777" w:rsidR="00FF1595" w:rsidRDefault="00E74A48">
      <w:pPr>
        <w:spacing w:after="0"/>
        <w:ind w:left="4320" w:hanging="2160"/>
        <w:jc w:val="both"/>
        <w:rPr>
          <w:rFonts w:ascii="Arial" w:eastAsia="Arial" w:hAnsi="Arial" w:cs="Arial"/>
        </w:rPr>
      </w:pPr>
      <w:r>
        <w:rPr>
          <w:rFonts w:ascii="Arial" w:eastAsia="Arial" w:hAnsi="Arial" w:cs="Arial"/>
        </w:rPr>
        <w:t xml:space="preserve"> </w:t>
      </w:r>
    </w:p>
    <w:p w14:paraId="3B966902"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t xml:space="preserve">Mercy Corps AgriFin: End Term Evaluation Scope of Work                              </w:t>
      </w:r>
    </w:p>
    <w:p w14:paraId="14473743" w14:textId="77777777" w:rsidR="00FF1595" w:rsidRDefault="00E74A48">
      <w:pPr>
        <w:spacing w:after="0"/>
        <w:jc w:val="both"/>
        <w:rPr>
          <w:rFonts w:ascii="Arial" w:eastAsia="Arial" w:hAnsi="Arial" w:cs="Arial"/>
        </w:rPr>
      </w:pPr>
      <w:r>
        <w:rPr>
          <w:rFonts w:ascii="Arial" w:eastAsia="Arial" w:hAnsi="Arial" w:cs="Arial"/>
        </w:rPr>
        <w:t xml:space="preserve">Mercy Corps’ mission is to alleviate suffering, poverty and oppression by helping people build secure, productive and just communities. The AgriFin Accelerate (AFA) program is a </w:t>
      </w:r>
      <w:proofErr w:type="gramStart"/>
      <w:r>
        <w:rPr>
          <w:rFonts w:ascii="Arial" w:eastAsia="Arial" w:hAnsi="Arial" w:cs="Arial"/>
        </w:rPr>
        <w:t>six year</w:t>
      </w:r>
      <w:proofErr w:type="gramEnd"/>
      <w:r>
        <w:rPr>
          <w:rFonts w:ascii="Arial" w:eastAsia="Arial" w:hAnsi="Arial" w:cs="Arial"/>
        </w:rPr>
        <w:t>, USD 24.7 million program of Mercy Corps, supported by The MasterCard Foundation.</w:t>
      </w:r>
    </w:p>
    <w:p w14:paraId="0B1FCE66" w14:textId="77777777" w:rsidR="00FF1595" w:rsidRDefault="00E74A48">
      <w:pPr>
        <w:spacing w:after="0"/>
        <w:jc w:val="both"/>
        <w:rPr>
          <w:rFonts w:ascii="Arial" w:eastAsia="Arial" w:hAnsi="Arial" w:cs="Arial"/>
        </w:rPr>
      </w:pPr>
      <w:r>
        <w:rPr>
          <w:rFonts w:ascii="Arial" w:eastAsia="Arial" w:hAnsi="Arial" w:cs="Arial"/>
        </w:rPr>
        <w:t xml:space="preserve"> </w:t>
      </w:r>
    </w:p>
    <w:p w14:paraId="5E3DD65A" w14:textId="77777777" w:rsidR="00FF1595" w:rsidRDefault="00E74A48">
      <w:pPr>
        <w:spacing w:after="0"/>
        <w:jc w:val="both"/>
        <w:rPr>
          <w:rFonts w:ascii="Arial" w:eastAsia="Arial" w:hAnsi="Arial" w:cs="Arial"/>
        </w:rPr>
      </w:pPr>
      <w:r>
        <w:rPr>
          <w:rFonts w:ascii="Arial" w:eastAsia="Arial" w:hAnsi="Arial" w:cs="Arial"/>
        </w:rPr>
        <w:t>The core problem AgriFin Accelerate seeks to address is the inclusion gap for smallholder farmers (SHF) who lack access to affordable, accessible, demand-driven financial products and services that drive higher productivity and income for farm families.</w:t>
      </w:r>
    </w:p>
    <w:p w14:paraId="0555167D" w14:textId="77777777" w:rsidR="00FF1595" w:rsidRDefault="00E74A48">
      <w:pPr>
        <w:spacing w:after="0"/>
        <w:jc w:val="both"/>
        <w:rPr>
          <w:rFonts w:ascii="Arial" w:eastAsia="Arial" w:hAnsi="Arial" w:cs="Arial"/>
        </w:rPr>
      </w:pPr>
      <w:r>
        <w:rPr>
          <w:rFonts w:ascii="Arial" w:eastAsia="Arial" w:hAnsi="Arial" w:cs="Arial"/>
        </w:rPr>
        <w:t xml:space="preserve"> </w:t>
      </w:r>
    </w:p>
    <w:p w14:paraId="2C4C5A15" w14:textId="77777777" w:rsidR="00FF1595" w:rsidRDefault="00E74A48">
      <w:pPr>
        <w:spacing w:after="0"/>
        <w:jc w:val="both"/>
        <w:rPr>
          <w:rFonts w:ascii="Arial" w:eastAsia="Arial" w:hAnsi="Arial" w:cs="Arial"/>
        </w:rPr>
      </w:pPr>
      <w:r>
        <w:rPr>
          <w:rFonts w:ascii="Arial" w:eastAsia="Arial" w:hAnsi="Arial" w:cs="Arial"/>
        </w:rPr>
        <w:t xml:space="preserve">Drawing on Mercy Corps’ experience implementing the AgriFin Mobile program and years of work in the agriculture, finance and ICT sectors, AgriFin Accelerate will </w:t>
      </w:r>
      <w:r>
        <w:rPr>
          <w:rFonts w:ascii="Arial" w:eastAsia="Arial" w:hAnsi="Arial" w:cs="Arial"/>
          <w:b/>
        </w:rPr>
        <w:t>support the expansion of digital financial services (DFS) to one million farmers in Sub-Saharan Africa (SSA) over six years, delivered by growing ecosystems of diverse service providers</w:t>
      </w:r>
      <w:r>
        <w:rPr>
          <w:rFonts w:ascii="Arial" w:eastAsia="Arial" w:hAnsi="Arial" w:cs="Arial"/>
        </w:rPr>
        <w:t>.</w:t>
      </w:r>
      <w:r>
        <w:rPr>
          <w:rFonts w:ascii="Arial" w:eastAsia="Arial" w:hAnsi="Arial" w:cs="Arial"/>
          <w:b/>
        </w:rPr>
        <w:t xml:space="preserve"> </w:t>
      </w:r>
      <w:r>
        <w:rPr>
          <w:rFonts w:ascii="Arial" w:eastAsia="Arial" w:hAnsi="Arial" w:cs="Arial"/>
        </w:rPr>
        <w:t xml:space="preserve">AgriFin </w:t>
      </w:r>
      <w:proofErr w:type="spellStart"/>
      <w:r>
        <w:rPr>
          <w:rFonts w:ascii="Arial" w:eastAsia="Arial" w:hAnsi="Arial" w:cs="Arial"/>
        </w:rPr>
        <w:t>Accelerate’s</w:t>
      </w:r>
      <w:proofErr w:type="spellEnd"/>
      <w:r>
        <w:rPr>
          <w:rFonts w:ascii="Arial" w:eastAsia="Arial" w:hAnsi="Arial" w:cs="Arial"/>
        </w:rPr>
        <w:t xml:space="preserve"> primary target group is unbanked smallholder farmers living on less than $2 per day in Kenya, Tanzania and Zambia.</w:t>
      </w:r>
    </w:p>
    <w:p w14:paraId="0828929A" w14:textId="77777777" w:rsidR="00FF1595" w:rsidRDefault="00E74A48">
      <w:pPr>
        <w:spacing w:after="0"/>
        <w:jc w:val="both"/>
        <w:rPr>
          <w:rFonts w:ascii="Arial" w:eastAsia="Arial" w:hAnsi="Arial" w:cs="Arial"/>
        </w:rPr>
      </w:pPr>
      <w:r>
        <w:rPr>
          <w:rFonts w:ascii="Arial" w:eastAsia="Arial" w:hAnsi="Arial" w:cs="Arial"/>
        </w:rPr>
        <w:t xml:space="preserve"> </w:t>
      </w:r>
    </w:p>
    <w:p w14:paraId="178CCF8D" w14:textId="77777777" w:rsidR="00FF1595" w:rsidRDefault="00E74A48">
      <w:pPr>
        <w:spacing w:after="0"/>
        <w:jc w:val="both"/>
        <w:rPr>
          <w:rFonts w:ascii="Arial" w:eastAsia="Arial" w:hAnsi="Arial" w:cs="Arial"/>
        </w:rPr>
      </w:pPr>
      <w:r>
        <w:rPr>
          <w:rFonts w:ascii="Arial" w:eastAsia="Arial" w:hAnsi="Arial" w:cs="Arial"/>
        </w:rPr>
        <w:t>Three outcomes will contribute to the achievement of this goal:</w:t>
      </w:r>
    </w:p>
    <w:p w14:paraId="10031125" w14:textId="77777777" w:rsidR="00FF1595" w:rsidRDefault="00E74A48">
      <w:pPr>
        <w:numPr>
          <w:ilvl w:val="0"/>
          <w:numId w:val="8"/>
        </w:numPr>
        <w:spacing w:after="0"/>
        <w:jc w:val="both"/>
        <w:rPr>
          <w:rFonts w:ascii="Arial" w:eastAsia="Arial" w:hAnsi="Arial" w:cs="Arial"/>
        </w:rPr>
      </w:pPr>
      <w:r>
        <w:rPr>
          <w:rFonts w:ascii="Arial" w:eastAsia="Arial" w:hAnsi="Arial" w:cs="Arial"/>
          <w:i/>
        </w:rPr>
        <w:t>Outcome 1:</w:t>
      </w:r>
      <w:r>
        <w:rPr>
          <w:rFonts w:ascii="Arial" w:eastAsia="Arial" w:hAnsi="Arial" w:cs="Arial"/>
        </w:rPr>
        <w:t xml:space="preserve"> Market actors expand, improve and continue to offer high-impact DFS products and services that are tailored to address the expressed needs of SHFs;</w:t>
      </w:r>
    </w:p>
    <w:p w14:paraId="60B55F67" w14:textId="77777777" w:rsidR="00FF1595" w:rsidRDefault="00E74A48">
      <w:pPr>
        <w:numPr>
          <w:ilvl w:val="0"/>
          <w:numId w:val="8"/>
        </w:numPr>
        <w:spacing w:after="0"/>
        <w:jc w:val="both"/>
        <w:rPr>
          <w:rFonts w:ascii="Arial" w:eastAsia="Arial" w:hAnsi="Arial" w:cs="Arial"/>
        </w:rPr>
      </w:pPr>
      <w:r>
        <w:rPr>
          <w:rFonts w:ascii="Arial" w:eastAsia="Arial" w:hAnsi="Arial" w:cs="Arial"/>
          <w:i/>
        </w:rPr>
        <w:t>Outcome 2</w:t>
      </w:r>
      <w:r>
        <w:rPr>
          <w:rFonts w:ascii="Arial" w:eastAsia="Arial" w:hAnsi="Arial" w:cs="Arial"/>
        </w:rPr>
        <w:t>: Farmers increase capability to access and utilize demand-driven, high impact technology-enabled financial products and services relevant to SHFs;</w:t>
      </w:r>
    </w:p>
    <w:p w14:paraId="2919DDA4" w14:textId="77777777" w:rsidR="00FF1595" w:rsidRDefault="00E74A48">
      <w:pPr>
        <w:numPr>
          <w:ilvl w:val="0"/>
          <w:numId w:val="8"/>
        </w:numPr>
        <w:spacing w:after="0"/>
        <w:jc w:val="both"/>
        <w:rPr>
          <w:rFonts w:ascii="Arial" w:eastAsia="Arial" w:hAnsi="Arial" w:cs="Arial"/>
        </w:rPr>
      </w:pPr>
      <w:r>
        <w:rPr>
          <w:rFonts w:ascii="Arial" w:eastAsia="Arial" w:hAnsi="Arial" w:cs="Arial"/>
          <w:i/>
        </w:rPr>
        <w:t>Outcome 3</w:t>
      </w:r>
      <w:r>
        <w:rPr>
          <w:rFonts w:ascii="Arial" w:eastAsia="Arial" w:hAnsi="Arial" w:cs="Arial"/>
        </w:rPr>
        <w:t>: Ecosystems around both supplier and farmers emerge supporting provision of digital financial and informational services to SHFs that are used at scale.</w:t>
      </w:r>
    </w:p>
    <w:p w14:paraId="6058B3A5" w14:textId="77777777" w:rsidR="00FF1595" w:rsidRDefault="00FF1595">
      <w:pPr>
        <w:spacing w:after="0"/>
        <w:jc w:val="both"/>
        <w:rPr>
          <w:rFonts w:ascii="Arial" w:eastAsia="Arial" w:hAnsi="Arial" w:cs="Arial"/>
        </w:rPr>
      </w:pPr>
    </w:p>
    <w:p w14:paraId="45F09D54" w14:textId="77777777" w:rsidR="00FF1595" w:rsidRDefault="00E74A48">
      <w:pPr>
        <w:spacing w:after="0"/>
        <w:jc w:val="both"/>
        <w:rPr>
          <w:rFonts w:ascii="Arial" w:eastAsia="Arial" w:hAnsi="Arial" w:cs="Arial"/>
        </w:rPr>
      </w:pPr>
      <w:r>
        <w:rPr>
          <w:rFonts w:ascii="Arial" w:eastAsia="Arial" w:hAnsi="Arial" w:cs="Arial"/>
        </w:rPr>
        <w:t xml:space="preserve">The core activity of this program is to build technical partnerships among high quality service providers to reach smallholder farmers with critical products and services through mobile and other digital channels, using a rapid prototyping and iterative design approach. These providers encompass a wide range of institutional types, including banks, agricultural extension providers, farmer associations, MFIs, mobile network operators and others. A key element of the program is the ability to create viable business models and necessary technical interfaces between partners to build “bundles” of services for farmers on unified platforms, therefore building the </w:t>
      </w:r>
      <w:r>
        <w:rPr>
          <w:rFonts w:ascii="Arial" w:eastAsia="Arial" w:hAnsi="Arial" w:cs="Arial"/>
        </w:rPr>
        <w:lastRenderedPageBreak/>
        <w:t>relevance and value proposition of mobile-based services to promote mass uptake.   This activity is kicked off with in depth ecosystem research and ongoing research in the forms of annual farmer benchmarks and focuses on four areas for innovation:</w:t>
      </w:r>
    </w:p>
    <w:p w14:paraId="3AD077EF" w14:textId="77777777" w:rsidR="00FF1595" w:rsidRDefault="00E74A48">
      <w:pPr>
        <w:numPr>
          <w:ilvl w:val="1"/>
          <w:numId w:val="6"/>
        </w:numPr>
        <w:spacing w:after="0"/>
        <w:ind w:left="720"/>
        <w:jc w:val="both"/>
        <w:rPr>
          <w:rFonts w:ascii="Arial" w:eastAsia="Arial" w:hAnsi="Arial" w:cs="Arial"/>
        </w:rPr>
      </w:pPr>
      <w:r>
        <w:rPr>
          <w:rFonts w:ascii="Arial" w:eastAsia="Arial" w:hAnsi="Arial" w:cs="Arial"/>
        </w:rPr>
        <w:t>Products and services for farmers;</w:t>
      </w:r>
    </w:p>
    <w:p w14:paraId="6A95CC2F" w14:textId="77777777" w:rsidR="00FF1595" w:rsidRDefault="00E74A48">
      <w:pPr>
        <w:numPr>
          <w:ilvl w:val="1"/>
          <w:numId w:val="6"/>
        </w:numPr>
        <w:spacing w:after="0"/>
        <w:ind w:left="720"/>
        <w:jc w:val="both"/>
        <w:rPr>
          <w:rFonts w:ascii="Arial" w:eastAsia="Arial" w:hAnsi="Arial" w:cs="Arial"/>
        </w:rPr>
      </w:pPr>
      <w:r>
        <w:rPr>
          <w:rFonts w:ascii="Arial" w:eastAsia="Arial" w:hAnsi="Arial" w:cs="Arial"/>
        </w:rPr>
        <w:t>Delivery channels to reach farmers;</w:t>
      </w:r>
    </w:p>
    <w:p w14:paraId="0FC72867" w14:textId="77777777" w:rsidR="00FF1595" w:rsidRDefault="00E74A48">
      <w:pPr>
        <w:numPr>
          <w:ilvl w:val="1"/>
          <w:numId w:val="6"/>
        </w:numPr>
        <w:spacing w:after="0"/>
        <w:ind w:left="720"/>
        <w:jc w:val="both"/>
        <w:rPr>
          <w:rFonts w:ascii="Arial" w:eastAsia="Arial" w:hAnsi="Arial" w:cs="Arial"/>
        </w:rPr>
      </w:pPr>
      <w:r>
        <w:rPr>
          <w:rFonts w:ascii="Arial" w:eastAsia="Arial" w:hAnsi="Arial" w:cs="Arial"/>
        </w:rPr>
        <w:t>Incorporation and support for technology companies working to disrupt agriculture and serve farmers; and</w:t>
      </w:r>
    </w:p>
    <w:p w14:paraId="6665BE86" w14:textId="77777777" w:rsidR="00FF1595" w:rsidRDefault="00E74A48">
      <w:pPr>
        <w:numPr>
          <w:ilvl w:val="1"/>
          <w:numId w:val="6"/>
        </w:numPr>
        <w:spacing w:after="0"/>
        <w:ind w:left="720"/>
        <w:jc w:val="both"/>
        <w:rPr>
          <w:rFonts w:ascii="Arial" w:eastAsia="Arial" w:hAnsi="Arial" w:cs="Arial"/>
        </w:rPr>
      </w:pPr>
      <w:r>
        <w:rPr>
          <w:rFonts w:ascii="Arial" w:eastAsia="Arial" w:hAnsi="Arial" w:cs="Arial"/>
        </w:rPr>
        <w:t xml:space="preserve">Use cases of alternative data to support farmer access to services.  The program has 4-5 prioritized value chains in each country, but has also worked in alternate agricultural Value Chains.  </w:t>
      </w:r>
    </w:p>
    <w:p w14:paraId="684B02FA" w14:textId="77777777" w:rsidR="00FF1595" w:rsidRDefault="00E74A48">
      <w:pPr>
        <w:spacing w:after="0"/>
        <w:jc w:val="both"/>
        <w:rPr>
          <w:rFonts w:ascii="Arial" w:eastAsia="Arial" w:hAnsi="Arial" w:cs="Arial"/>
        </w:rPr>
      </w:pPr>
      <w:r>
        <w:rPr>
          <w:rFonts w:ascii="Arial" w:eastAsia="Arial" w:hAnsi="Arial" w:cs="Arial"/>
        </w:rPr>
        <w:t xml:space="preserve">The second activity area addresses barriers to effective adoption of services where farmers lack knowledge and capability to utilize new technology, products, services and channels. DFS providers typically struggle with a lack of proven, effective tools, channels and viable models to build SHF capacity. This activity is supported by initial ecosystem research and annual farmer benchmark studies in each country and has had a special emphasis on reaching women and youth farmers through the AFA Digital Farmer Capability Lab based in the Hub office in Nairobi. The Lab, which ran from 2015 to 2018, targeted qualified partners and worked with them to develop and test SHF capability tools and sustainable delivery approaches linked to ongoing product and channel development activities from Output 1, establishing proof points around impact for SHF and viability for providers.  </w:t>
      </w:r>
    </w:p>
    <w:p w14:paraId="20BE2B08" w14:textId="77777777" w:rsidR="00FF1595" w:rsidRDefault="00FF1595">
      <w:pPr>
        <w:spacing w:after="0"/>
        <w:jc w:val="both"/>
        <w:rPr>
          <w:rFonts w:ascii="Arial" w:eastAsia="Arial" w:hAnsi="Arial" w:cs="Arial"/>
        </w:rPr>
      </w:pPr>
    </w:p>
    <w:p w14:paraId="3A858F33" w14:textId="77777777" w:rsidR="00FF1595" w:rsidRDefault="00E74A48">
      <w:pPr>
        <w:spacing w:after="0"/>
        <w:jc w:val="both"/>
        <w:rPr>
          <w:rFonts w:ascii="Arial" w:eastAsia="Arial" w:hAnsi="Arial" w:cs="Arial"/>
        </w:rPr>
      </w:pPr>
      <w:r>
        <w:rPr>
          <w:rFonts w:ascii="Arial" w:eastAsia="Arial" w:hAnsi="Arial" w:cs="Arial"/>
        </w:rPr>
        <w:t xml:space="preserve">The third activity relates to use of program learning to drive ecosystem growth. Market ecosystem actors and the development community lack sufficient information, proven products and tools, and effective partnership models to successfully provide digital financial services to farmers. The program is designed to serve as a public information resource related to digitally-enabled services for smallholder farmers, sharing program research, impact evaluations, tools and project engagement learning, as well as convening stakeholders and disseminating lessons learned through newsletters, a dedicated website and social media. Following the learning agenda, the program seeks to contribute toward the development of good practice and practical tools to develop mobile-enabled services for SHF. </w:t>
      </w:r>
    </w:p>
    <w:p w14:paraId="30D36155" w14:textId="77777777" w:rsidR="00FF1595" w:rsidRDefault="00E74A48">
      <w:pPr>
        <w:spacing w:after="0"/>
        <w:jc w:val="both"/>
        <w:rPr>
          <w:rFonts w:ascii="Arial" w:eastAsia="Arial" w:hAnsi="Arial" w:cs="Arial"/>
        </w:rPr>
      </w:pPr>
      <w:r>
        <w:rPr>
          <w:rFonts w:ascii="Arial" w:eastAsia="Arial" w:hAnsi="Arial" w:cs="Arial"/>
        </w:rPr>
        <w:t xml:space="preserve"> </w:t>
      </w:r>
    </w:p>
    <w:p w14:paraId="3849D07F" w14:textId="77777777" w:rsidR="00FF1595" w:rsidRDefault="00E74A48">
      <w:pPr>
        <w:spacing w:after="0"/>
        <w:jc w:val="both"/>
        <w:rPr>
          <w:rFonts w:ascii="Arial" w:eastAsia="Arial" w:hAnsi="Arial" w:cs="Arial"/>
        </w:rPr>
      </w:pPr>
      <w:r>
        <w:rPr>
          <w:rFonts w:ascii="Arial" w:eastAsia="Arial" w:hAnsi="Arial" w:cs="Arial"/>
        </w:rPr>
        <w:t xml:space="preserve">The AFA program launched in March 2015 in Kenya with a phased approach to opening new country programming, allowing for the Kenya hub office to establish the model and core matrix team meant to serve all three countries over the life of the program. Program outreach targets include the lead indicator to support expanded provision of DFS services to 1 million smallholder farmers (SHF) for the program over the </w:t>
      </w:r>
      <w:r w:rsidR="009355FC">
        <w:rPr>
          <w:rFonts w:ascii="Arial" w:eastAsia="Arial" w:hAnsi="Arial" w:cs="Arial"/>
        </w:rPr>
        <w:t>six-year</w:t>
      </w:r>
      <w:r>
        <w:rPr>
          <w:rFonts w:ascii="Arial" w:eastAsia="Arial" w:hAnsi="Arial" w:cs="Arial"/>
        </w:rPr>
        <w:t xml:space="preserve"> program span with Kenya at 500,000 SHF, Tanzania at 350,000 SHF &amp; Zambia at 150,000, linked to rollout of country programming and maturity of ecosystem partners around DFS smallholders.  We work to achieve this target by working with carefully selected partners and implementing joint “innovation” engagements on a cost-share basis to promote farmer-centric solution development, prototyping, testing and scale.</w:t>
      </w:r>
    </w:p>
    <w:p w14:paraId="02D07115" w14:textId="77777777" w:rsidR="00FF1595" w:rsidRDefault="00E74A48">
      <w:pPr>
        <w:spacing w:after="0"/>
        <w:jc w:val="both"/>
        <w:rPr>
          <w:rFonts w:ascii="Arial" w:eastAsia="Arial" w:hAnsi="Arial" w:cs="Arial"/>
        </w:rPr>
      </w:pPr>
      <w:r>
        <w:rPr>
          <w:rFonts w:ascii="Arial" w:eastAsia="Arial" w:hAnsi="Arial" w:cs="Arial"/>
        </w:rPr>
        <w:t xml:space="preserve"> </w:t>
      </w:r>
    </w:p>
    <w:p w14:paraId="118ED70C" w14:textId="77777777" w:rsidR="00FF1595" w:rsidRDefault="00E74A48">
      <w:pPr>
        <w:spacing w:after="0"/>
        <w:jc w:val="both"/>
        <w:rPr>
          <w:rFonts w:ascii="Arial" w:eastAsia="Arial" w:hAnsi="Arial" w:cs="Arial"/>
        </w:rPr>
      </w:pPr>
      <w:r>
        <w:rPr>
          <w:rFonts w:ascii="Arial" w:eastAsia="Arial" w:hAnsi="Arial" w:cs="Arial"/>
        </w:rPr>
        <w:lastRenderedPageBreak/>
        <w:t>Initial ecosystem evaluations are conducted to kick off each country program, providing strategic direction for our technical approach and partnership strategies.  The Kenya ecosystem study was completed by July 2015 and first engagements were launched in August 2015. The Tanzania ecosystem study was completed by February 2016 and first engagements were launched in February 2016, with formal program launch in July 2016. The Zambia ecosystem study was concluded in January 2017 and the program officially launched in February 2017. To date, 176 partner engagements have been completed across the three countries, with the following breakdown by country and information on live engagements and engagements in development:</w:t>
      </w:r>
    </w:p>
    <w:p w14:paraId="2FDCA57B" w14:textId="77777777" w:rsidR="00FF1595" w:rsidRDefault="00E74A48">
      <w:pPr>
        <w:spacing w:after="0"/>
        <w:jc w:val="both"/>
        <w:rPr>
          <w:rFonts w:ascii="Arial" w:eastAsia="Arial" w:hAnsi="Arial" w:cs="Arial"/>
        </w:rPr>
      </w:pPr>
      <w:r>
        <w:rPr>
          <w:rFonts w:ascii="Arial" w:eastAsia="Arial" w:hAnsi="Arial" w:cs="Arial"/>
        </w:rPr>
        <w:t xml:space="preserve"> </w:t>
      </w:r>
    </w:p>
    <w:tbl>
      <w:tblPr>
        <w:tblStyle w:val="a"/>
        <w:tblW w:w="5000" w:type="pct"/>
        <w:tblBorders>
          <w:top w:val="nil"/>
          <w:left w:val="nil"/>
          <w:bottom w:val="nil"/>
          <w:right w:val="nil"/>
          <w:insideH w:val="nil"/>
          <w:insideV w:val="nil"/>
        </w:tblBorders>
        <w:tblLook w:val="0600" w:firstRow="0" w:lastRow="0" w:firstColumn="0" w:lastColumn="0" w:noHBand="1" w:noVBand="1"/>
      </w:tblPr>
      <w:tblGrid>
        <w:gridCol w:w="1789"/>
        <w:gridCol w:w="2098"/>
        <w:gridCol w:w="1717"/>
        <w:gridCol w:w="2218"/>
        <w:gridCol w:w="1528"/>
      </w:tblGrid>
      <w:tr w:rsidR="00FF1595" w14:paraId="579AEB01" w14:textId="77777777" w:rsidTr="00911114">
        <w:trPr>
          <w:trHeight w:val="485"/>
        </w:trPr>
        <w:tc>
          <w:tcPr>
            <w:tcW w:w="957" w:type="pct"/>
            <w:tcBorders>
              <w:top w:val="nil"/>
              <w:left w:val="nil"/>
              <w:bottom w:val="nil"/>
              <w:right w:val="single" w:sz="8" w:space="0" w:color="000000"/>
            </w:tcBorders>
            <w:tcMar>
              <w:top w:w="100" w:type="dxa"/>
              <w:left w:w="120" w:type="dxa"/>
              <w:bottom w:w="100" w:type="dxa"/>
              <w:right w:w="120" w:type="dxa"/>
            </w:tcMar>
            <w:vAlign w:val="bottom"/>
          </w:tcPr>
          <w:p w14:paraId="3EC51A0E" w14:textId="77777777" w:rsidR="00FF1595" w:rsidRDefault="00FF1595">
            <w:pPr>
              <w:spacing w:after="0" w:line="240" w:lineRule="auto"/>
              <w:ind w:left="1080" w:hanging="360"/>
              <w:jc w:val="both"/>
              <w:rPr>
                <w:rFonts w:ascii="Arial" w:eastAsia="Arial" w:hAnsi="Arial" w:cs="Arial"/>
              </w:rPr>
            </w:pPr>
          </w:p>
        </w:tc>
        <w:tc>
          <w:tcPr>
            <w:tcW w:w="4043" w:type="pct"/>
            <w:gridSpan w:val="4"/>
            <w:tcBorders>
              <w:top w:val="single" w:sz="8" w:space="0" w:color="000000"/>
              <w:left w:val="nil"/>
              <w:bottom w:val="single" w:sz="8" w:space="0" w:color="000000"/>
              <w:right w:val="single" w:sz="8" w:space="0" w:color="000000"/>
            </w:tcBorders>
            <w:tcMar>
              <w:top w:w="100" w:type="dxa"/>
              <w:left w:w="120" w:type="dxa"/>
              <w:bottom w:w="100" w:type="dxa"/>
              <w:right w:w="120" w:type="dxa"/>
            </w:tcMar>
            <w:vAlign w:val="bottom"/>
          </w:tcPr>
          <w:p w14:paraId="2A8551AC" w14:textId="77777777" w:rsidR="00FF1595" w:rsidRDefault="00E74A48">
            <w:pPr>
              <w:spacing w:after="0"/>
              <w:jc w:val="center"/>
              <w:rPr>
                <w:rFonts w:ascii="Arial" w:eastAsia="Arial" w:hAnsi="Arial" w:cs="Arial"/>
                <w:b/>
              </w:rPr>
            </w:pPr>
            <w:r>
              <w:rPr>
                <w:rFonts w:ascii="Arial" w:eastAsia="Arial" w:hAnsi="Arial" w:cs="Arial"/>
                <w:b/>
              </w:rPr>
              <w:t>Engagement Activity</w:t>
            </w:r>
          </w:p>
        </w:tc>
      </w:tr>
      <w:tr w:rsidR="00FF1595" w14:paraId="15164ED1" w14:textId="77777777" w:rsidTr="00911114">
        <w:trPr>
          <w:trHeight w:val="485"/>
        </w:trPr>
        <w:tc>
          <w:tcPr>
            <w:tcW w:w="957"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6D36760E" w14:textId="77777777" w:rsidR="00FF1595" w:rsidRDefault="00FF1595">
            <w:pPr>
              <w:spacing w:after="0" w:line="240" w:lineRule="auto"/>
              <w:ind w:left="1080" w:hanging="360"/>
              <w:jc w:val="both"/>
              <w:rPr>
                <w:rFonts w:ascii="Arial" w:eastAsia="Arial" w:hAnsi="Arial" w:cs="Arial"/>
              </w:rPr>
            </w:pPr>
          </w:p>
        </w:tc>
        <w:tc>
          <w:tcPr>
            <w:tcW w:w="1122"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D5BD81E" w14:textId="77777777" w:rsidR="00FF1595" w:rsidRDefault="00E74A48">
            <w:pPr>
              <w:spacing w:after="0"/>
              <w:jc w:val="center"/>
              <w:rPr>
                <w:rFonts w:ascii="Arial" w:eastAsia="Arial" w:hAnsi="Arial" w:cs="Arial"/>
              </w:rPr>
            </w:pPr>
            <w:r>
              <w:rPr>
                <w:rFonts w:ascii="Arial" w:eastAsia="Arial" w:hAnsi="Arial" w:cs="Arial"/>
              </w:rPr>
              <w:t>Completed</w:t>
            </w:r>
          </w:p>
        </w:tc>
        <w:tc>
          <w:tcPr>
            <w:tcW w:w="918"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277ED96E" w14:textId="77777777" w:rsidR="00FF1595" w:rsidRDefault="00E74A48">
            <w:pPr>
              <w:spacing w:after="0"/>
              <w:jc w:val="center"/>
              <w:rPr>
                <w:rFonts w:ascii="Arial" w:eastAsia="Arial" w:hAnsi="Arial" w:cs="Arial"/>
              </w:rPr>
            </w:pPr>
            <w:r>
              <w:rPr>
                <w:rFonts w:ascii="Arial" w:eastAsia="Arial" w:hAnsi="Arial" w:cs="Arial"/>
              </w:rPr>
              <w:t>Ongoing</w:t>
            </w:r>
          </w:p>
        </w:tc>
        <w:tc>
          <w:tcPr>
            <w:tcW w:w="1186"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48682554" w14:textId="77777777" w:rsidR="00FF1595" w:rsidRDefault="00E74A48">
            <w:pPr>
              <w:spacing w:after="0"/>
              <w:jc w:val="center"/>
              <w:rPr>
                <w:rFonts w:ascii="Arial" w:eastAsia="Arial" w:hAnsi="Arial" w:cs="Arial"/>
              </w:rPr>
            </w:pPr>
            <w:r>
              <w:rPr>
                <w:rFonts w:ascii="Arial" w:eastAsia="Arial" w:hAnsi="Arial" w:cs="Arial"/>
              </w:rPr>
              <w:t>Preparation</w:t>
            </w:r>
          </w:p>
        </w:tc>
        <w:tc>
          <w:tcPr>
            <w:tcW w:w="816"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E6CF595" w14:textId="77777777" w:rsidR="00FF1595" w:rsidRDefault="00E74A48">
            <w:pPr>
              <w:spacing w:after="0"/>
              <w:jc w:val="center"/>
              <w:rPr>
                <w:rFonts w:ascii="Arial" w:eastAsia="Arial" w:hAnsi="Arial" w:cs="Arial"/>
                <w:b/>
              </w:rPr>
            </w:pPr>
            <w:r>
              <w:rPr>
                <w:rFonts w:ascii="Arial" w:eastAsia="Arial" w:hAnsi="Arial" w:cs="Arial"/>
                <w:b/>
              </w:rPr>
              <w:t>TOTAL</w:t>
            </w:r>
          </w:p>
        </w:tc>
      </w:tr>
      <w:tr w:rsidR="00FF1595" w14:paraId="1D72201C" w14:textId="77777777" w:rsidTr="00911114">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13DA5ACE" w14:textId="77777777" w:rsidR="00FF1595" w:rsidRDefault="00E74A48">
            <w:pPr>
              <w:spacing w:after="0"/>
              <w:jc w:val="both"/>
              <w:rPr>
                <w:rFonts w:ascii="Arial" w:eastAsia="Arial" w:hAnsi="Arial" w:cs="Arial"/>
              </w:rPr>
            </w:pPr>
            <w:r>
              <w:rPr>
                <w:rFonts w:ascii="Arial" w:eastAsia="Arial" w:hAnsi="Arial" w:cs="Arial"/>
              </w:rPr>
              <w:t>Kenya</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3ADA5120" w14:textId="77777777" w:rsidR="00FF1595" w:rsidRDefault="00E74A48">
            <w:pPr>
              <w:spacing w:after="0"/>
              <w:jc w:val="center"/>
              <w:rPr>
                <w:rFonts w:ascii="Arial" w:eastAsia="Arial" w:hAnsi="Arial" w:cs="Arial"/>
              </w:rPr>
            </w:pPr>
            <w:r>
              <w:rPr>
                <w:rFonts w:ascii="Arial" w:eastAsia="Arial" w:hAnsi="Arial" w:cs="Arial"/>
              </w:rPr>
              <w:t>67</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4670C9E" w14:textId="77777777" w:rsidR="00FF1595" w:rsidRDefault="00E74A48">
            <w:pPr>
              <w:spacing w:after="0"/>
              <w:jc w:val="center"/>
              <w:rPr>
                <w:rFonts w:ascii="Arial" w:eastAsia="Arial" w:hAnsi="Arial" w:cs="Arial"/>
              </w:rPr>
            </w:pPr>
            <w:r>
              <w:rPr>
                <w:rFonts w:ascii="Arial" w:eastAsia="Arial" w:hAnsi="Arial" w:cs="Arial"/>
              </w:rPr>
              <w:t>2</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05BFAFD" w14:textId="77777777" w:rsidR="00FF1595" w:rsidRDefault="00E74A48">
            <w:pPr>
              <w:spacing w:after="0"/>
              <w:jc w:val="center"/>
              <w:rPr>
                <w:rFonts w:ascii="Arial" w:eastAsia="Arial" w:hAnsi="Arial" w:cs="Arial"/>
              </w:rPr>
            </w:pPr>
            <w:r>
              <w:rPr>
                <w:rFonts w:ascii="Arial" w:eastAsia="Arial" w:hAnsi="Arial" w:cs="Arial"/>
              </w:rPr>
              <w:t>12</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43B8A3D6" w14:textId="77777777" w:rsidR="00FF1595" w:rsidRDefault="00E74A48">
            <w:pPr>
              <w:spacing w:after="0"/>
              <w:jc w:val="center"/>
              <w:rPr>
                <w:rFonts w:ascii="Arial" w:eastAsia="Arial" w:hAnsi="Arial" w:cs="Arial"/>
                <w:b/>
              </w:rPr>
            </w:pPr>
            <w:r>
              <w:rPr>
                <w:rFonts w:ascii="Arial" w:eastAsia="Arial" w:hAnsi="Arial" w:cs="Arial"/>
                <w:b/>
              </w:rPr>
              <w:t>81</w:t>
            </w:r>
          </w:p>
        </w:tc>
      </w:tr>
      <w:tr w:rsidR="00FF1595" w14:paraId="1DCDB3B4" w14:textId="77777777" w:rsidTr="00911114">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3E46A412" w14:textId="77777777" w:rsidR="00FF1595" w:rsidRDefault="00E74A48">
            <w:pPr>
              <w:spacing w:after="0"/>
              <w:jc w:val="both"/>
              <w:rPr>
                <w:rFonts w:ascii="Arial" w:eastAsia="Arial" w:hAnsi="Arial" w:cs="Arial"/>
              </w:rPr>
            </w:pPr>
            <w:r>
              <w:rPr>
                <w:rFonts w:ascii="Arial" w:eastAsia="Arial" w:hAnsi="Arial" w:cs="Arial"/>
              </w:rPr>
              <w:t>Tanzania</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37110E79" w14:textId="77777777" w:rsidR="00FF1595" w:rsidRDefault="00E74A48">
            <w:pPr>
              <w:spacing w:after="0"/>
              <w:jc w:val="center"/>
              <w:rPr>
                <w:rFonts w:ascii="Arial" w:eastAsia="Arial" w:hAnsi="Arial" w:cs="Arial"/>
              </w:rPr>
            </w:pPr>
            <w:r>
              <w:rPr>
                <w:rFonts w:ascii="Arial" w:eastAsia="Arial" w:hAnsi="Arial" w:cs="Arial"/>
              </w:rPr>
              <w:t>55</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2464F9D2" w14:textId="77777777" w:rsidR="00FF1595" w:rsidRDefault="00E74A48">
            <w:pPr>
              <w:spacing w:after="0"/>
              <w:jc w:val="center"/>
              <w:rPr>
                <w:rFonts w:ascii="Arial" w:eastAsia="Arial" w:hAnsi="Arial" w:cs="Arial"/>
              </w:rPr>
            </w:pPr>
            <w:r>
              <w:rPr>
                <w:rFonts w:ascii="Arial" w:eastAsia="Arial" w:hAnsi="Arial" w:cs="Arial"/>
              </w:rPr>
              <w:t>0</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50D0BA2A" w14:textId="77777777" w:rsidR="00FF1595" w:rsidRDefault="00E74A48">
            <w:pPr>
              <w:spacing w:after="0"/>
              <w:jc w:val="center"/>
              <w:rPr>
                <w:rFonts w:ascii="Arial" w:eastAsia="Arial" w:hAnsi="Arial" w:cs="Arial"/>
              </w:rPr>
            </w:pPr>
            <w:r>
              <w:rPr>
                <w:rFonts w:ascii="Arial" w:eastAsia="Arial" w:hAnsi="Arial" w:cs="Arial"/>
              </w:rPr>
              <w:t>5</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7282C508" w14:textId="77777777" w:rsidR="00FF1595" w:rsidRDefault="00E74A48">
            <w:pPr>
              <w:spacing w:after="0"/>
              <w:jc w:val="center"/>
              <w:rPr>
                <w:rFonts w:ascii="Arial" w:eastAsia="Arial" w:hAnsi="Arial" w:cs="Arial"/>
                <w:b/>
              </w:rPr>
            </w:pPr>
            <w:r>
              <w:rPr>
                <w:rFonts w:ascii="Arial" w:eastAsia="Arial" w:hAnsi="Arial" w:cs="Arial"/>
                <w:b/>
              </w:rPr>
              <w:t>60</w:t>
            </w:r>
          </w:p>
        </w:tc>
      </w:tr>
      <w:tr w:rsidR="00FF1595" w14:paraId="32A62D8F" w14:textId="77777777" w:rsidTr="00911114">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7773B42A" w14:textId="77777777" w:rsidR="00FF1595" w:rsidRDefault="00E74A48">
            <w:pPr>
              <w:spacing w:after="0"/>
              <w:jc w:val="both"/>
              <w:rPr>
                <w:rFonts w:ascii="Arial" w:eastAsia="Arial" w:hAnsi="Arial" w:cs="Arial"/>
              </w:rPr>
            </w:pPr>
            <w:r>
              <w:rPr>
                <w:rFonts w:ascii="Arial" w:eastAsia="Arial" w:hAnsi="Arial" w:cs="Arial"/>
              </w:rPr>
              <w:t>Zambia</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2CD39CCE" w14:textId="77777777" w:rsidR="00FF1595" w:rsidRDefault="00E74A48">
            <w:pPr>
              <w:spacing w:after="0"/>
              <w:jc w:val="center"/>
              <w:rPr>
                <w:rFonts w:ascii="Arial" w:eastAsia="Arial" w:hAnsi="Arial" w:cs="Arial"/>
              </w:rPr>
            </w:pPr>
            <w:r>
              <w:rPr>
                <w:rFonts w:ascii="Arial" w:eastAsia="Arial" w:hAnsi="Arial" w:cs="Arial"/>
              </w:rPr>
              <w:t>34</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4D3353E4" w14:textId="77777777" w:rsidR="00FF1595" w:rsidRDefault="00E74A48">
            <w:pPr>
              <w:spacing w:after="0"/>
              <w:jc w:val="center"/>
              <w:rPr>
                <w:rFonts w:ascii="Arial" w:eastAsia="Arial" w:hAnsi="Arial" w:cs="Arial"/>
              </w:rPr>
            </w:pPr>
            <w:r>
              <w:rPr>
                <w:rFonts w:ascii="Arial" w:eastAsia="Arial" w:hAnsi="Arial" w:cs="Arial"/>
              </w:rPr>
              <w:t>1</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45262F7D" w14:textId="77777777" w:rsidR="00FF1595" w:rsidRDefault="00E74A48">
            <w:pPr>
              <w:spacing w:after="0"/>
              <w:jc w:val="center"/>
              <w:rPr>
                <w:rFonts w:ascii="Arial" w:eastAsia="Arial" w:hAnsi="Arial" w:cs="Arial"/>
              </w:rPr>
            </w:pPr>
            <w:r>
              <w:rPr>
                <w:rFonts w:ascii="Arial" w:eastAsia="Arial" w:hAnsi="Arial" w:cs="Arial"/>
              </w:rPr>
              <w:t>0</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4F8AA32" w14:textId="77777777" w:rsidR="00FF1595" w:rsidRDefault="00E74A48">
            <w:pPr>
              <w:spacing w:after="0"/>
              <w:jc w:val="center"/>
              <w:rPr>
                <w:rFonts w:ascii="Arial" w:eastAsia="Arial" w:hAnsi="Arial" w:cs="Arial"/>
                <w:b/>
              </w:rPr>
            </w:pPr>
            <w:r>
              <w:rPr>
                <w:rFonts w:ascii="Arial" w:eastAsia="Arial" w:hAnsi="Arial" w:cs="Arial"/>
                <w:b/>
              </w:rPr>
              <w:t>35</w:t>
            </w:r>
          </w:p>
        </w:tc>
      </w:tr>
      <w:tr w:rsidR="00FF1595" w14:paraId="5DD94AA8" w14:textId="77777777" w:rsidTr="00911114">
        <w:trPr>
          <w:trHeight w:val="485"/>
        </w:trPr>
        <w:tc>
          <w:tcPr>
            <w:tcW w:w="957"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2C2EA848" w14:textId="77777777" w:rsidR="00FF1595" w:rsidRDefault="00E74A48">
            <w:pPr>
              <w:spacing w:after="0"/>
              <w:jc w:val="both"/>
              <w:rPr>
                <w:rFonts w:ascii="Arial" w:eastAsia="Arial" w:hAnsi="Arial" w:cs="Arial"/>
                <w:b/>
              </w:rPr>
            </w:pPr>
            <w:r>
              <w:rPr>
                <w:rFonts w:ascii="Arial" w:eastAsia="Arial" w:hAnsi="Arial" w:cs="Arial"/>
                <w:b/>
              </w:rPr>
              <w:t>TOTAL</w:t>
            </w:r>
          </w:p>
        </w:tc>
        <w:tc>
          <w:tcPr>
            <w:tcW w:w="1122"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14FAAA20" w14:textId="77777777" w:rsidR="00FF1595" w:rsidRDefault="00E74A48">
            <w:pPr>
              <w:spacing w:after="0"/>
              <w:jc w:val="center"/>
              <w:rPr>
                <w:rFonts w:ascii="Arial" w:eastAsia="Arial" w:hAnsi="Arial" w:cs="Arial"/>
                <w:b/>
              </w:rPr>
            </w:pPr>
            <w:r>
              <w:rPr>
                <w:rFonts w:ascii="Arial" w:eastAsia="Arial" w:hAnsi="Arial" w:cs="Arial"/>
                <w:b/>
              </w:rPr>
              <w:t>156</w:t>
            </w:r>
          </w:p>
        </w:tc>
        <w:tc>
          <w:tcPr>
            <w:tcW w:w="918"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F5D4A8A" w14:textId="77777777" w:rsidR="00FF1595" w:rsidRDefault="00E74A48">
            <w:pPr>
              <w:spacing w:after="0"/>
              <w:jc w:val="center"/>
              <w:rPr>
                <w:rFonts w:ascii="Arial" w:eastAsia="Arial" w:hAnsi="Arial" w:cs="Arial"/>
                <w:b/>
              </w:rPr>
            </w:pPr>
            <w:r>
              <w:rPr>
                <w:rFonts w:ascii="Arial" w:eastAsia="Arial" w:hAnsi="Arial" w:cs="Arial"/>
                <w:b/>
              </w:rPr>
              <w:t>3</w:t>
            </w:r>
          </w:p>
        </w:tc>
        <w:tc>
          <w:tcPr>
            <w:tcW w:w="118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690183D2" w14:textId="77777777" w:rsidR="00FF1595" w:rsidRDefault="00E74A48">
            <w:pPr>
              <w:spacing w:after="0"/>
              <w:jc w:val="center"/>
              <w:rPr>
                <w:rFonts w:ascii="Arial" w:eastAsia="Arial" w:hAnsi="Arial" w:cs="Arial"/>
                <w:b/>
              </w:rPr>
            </w:pPr>
            <w:r>
              <w:rPr>
                <w:rFonts w:ascii="Arial" w:eastAsia="Arial" w:hAnsi="Arial" w:cs="Arial"/>
                <w:b/>
              </w:rPr>
              <w:t>17</w:t>
            </w:r>
          </w:p>
        </w:tc>
        <w:tc>
          <w:tcPr>
            <w:tcW w:w="816" w:type="pct"/>
            <w:tcBorders>
              <w:top w:val="nil"/>
              <w:left w:val="nil"/>
              <w:bottom w:val="single" w:sz="8" w:space="0" w:color="000000"/>
              <w:right w:val="single" w:sz="8" w:space="0" w:color="000000"/>
            </w:tcBorders>
            <w:tcMar>
              <w:top w:w="100" w:type="dxa"/>
              <w:left w:w="120" w:type="dxa"/>
              <w:bottom w:w="100" w:type="dxa"/>
              <w:right w:w="120" w:type="dxa"/>
            </w:tcMar>
            <w:vAlign w:val="bottom"/>
          </w:tcPr>
          <w:p w14:paraId="7A2AFA82" w14:textId="77777777" w:rsidR="00FF1595" w:rsidRDefault="00E74A48">
            <w:pPr>
              <w:spacing w:after="0"/>
              <w:jc w:val="center"/>
              <w:rPr>
                <w:rFonts w:ascii="Arial" w:eastAsia="Arial" w:hAnsi="Arial" w:cs="Arial"/>
                <w:b/>
              </w:rPr>
            </w:pPr>
            <w:r>
              <w:rPr>
                <w:rFonts w:ascii="Arial" w:eastAsia="Arial" w:hAnsi="Arial" w:cs="Arial"/>
                <w:b/>
              </w:rPr>
              <w:t>176</w:t>
            </w:r>
          </w:p>
        </w:tc>
      </w:tr>
    </w:tbl>
    <w:p w14:paraId="7411EB91" w14:textId="77777777" w:rsidR="00FF1595" w:rsidRDefault="00E74A48">
      <w:pPr>
        <w:spacing w:after="0"/>
        <w:jc w:val="both"/>
        <w:rPr>
          <w:rFonts w:ascii="Arial" w:eastAsia="Arial" w:hAnsi="Arial" w:cs="Arial"/>
        </w:rPr>
      </w:pPr>
      <w:r>
        <w:rPr>
          <w:rFonts w:ascii="Arial" w:eastAsia="Arial" w:hAnsi="Arial" w:cs="Arial"/>
        </w:rPr>
        <w:t xml:space="preserve"> </w:t>
      </w:r>
    </w:p>
    <w:p w14:paraId="6E870006" w14:textId="77777777" w:rsidR="00FF1595" w:rsidRDefault="00E74A48">
      <w:pPr>
        <w:spacing w:after="0"/>
        <w:jc w:val="both"/>
        <w:rPr>
          <w:rFonts w:ascii="Arial" w:eastAsia="Arial" w:hAnsi="Arial" w:cs="Arial"/>
        </w:rPr>
      </w:pPr>
      <w:r w:rsidRPr="0016702C">
        <w:rPr>
          <w:rFonts w:ascii="Arial" w:eastAsia="Arial" w:hAnsi="Arial" w:cs="Arial"/>
        </w:rPr>
        <w:t xml:space="preserve">The size and scope of engagements varies considerably, with procurement values between zero and $500,000 and duration of one month to one year.  AFA works with partners in two main categories, including “core” DFS platform providers (ex. Safaricom, Equity Bank, Cooperative Bank, </w:t>
      </w:r>
      <w:proofErr w:type="spellStart"/>
      <w:r w:rsidRPr="0016702C">
        <w:rPr>
          <w:rFonts w:ascii="Arial" w:eastAsia="Arial" w:hAnsi="Arial" w:cs="Arial"/>
        </w:rPr>
        <w:t>Halotel</w:t>
      </w:r>
      <w:proofErr w:type="spellEnd"/>
      <w:r w:rsidRPr="0016702C">
        <w:rPr>
          <w:rFonts w:ascii="Arial" w:eastAsia="Arial" w:hAnsi="Arial" w:cs="Arial"/>
        </w:rPr>
        <w:t xml:space="preserve">, </w:t>
      </w:r>
      <w:proofErr w:type="spellStart"/>
      <w:r w:rsidRPr="0016702C">
        <w:rPr>
          <w:rFonts w:ascii="Arial" w:eastAsia="Arial" w:hAnsi="Arial" w:cs="Arial"/>
        </w:rPr>
        <w:t>Zoona</w:t>
      </w:r>
      <w:proofErr w:type="spellEnd"/>
      <w:r w:rsidRPr="0016702C">
        <w:rPr>
          <w:rFonts w:ascii="Arial" w:eastAsia="Arial" w:hAnsi="Arial" w:cs="Arial"/>
        </w:rPr>
        <w:t xml:space="preserve">) and value-added service provider (VAS) partners (ex. </w:t>
      </w:r>
      <w:proofErr w:type="spellStart"/>
      <w:r w:rsidRPr="0016702C">
        <w:rPr>
          <w:rFonts w:ascii="Arial" w:eastAsia="Arial" w:hAnsi="Arial" w:cs="Arial"/>
        </w:rPr>
        <w:t>iProcure</w:t>
      </w:r>
      <w:proofErr w:type="spellEnd"/>
      <w:r w:rsidRPr="0016702C">
        <w:rPr>
          <w:rFonts w:ascii="Arial" w:eastAsia="Arial" w:hAnsi="Arial" w:cs="Arial"/>
        </w:rPr>
        <w:t xml:space="preserve">, </w:t>
      </w:r>
      <w:proofErr w:type="spellStart"/>
      <w:r w:rsidRPr="0016702C">
        <w:rPr>
          <w:rFonts w:ascii="Arial" w:eastAsia="Arial" w:hAnsi="Arial" w:cs="Arial"/>
        </w:rPr>
        <w:t>Arifu</w:t>
      </w:r>
      <w:proofErr w:type="spellEnd"/>
      <w:r w:rsidRPr="0016702C">
        <w:rPr>
          <w:rFonts w:ascii="Arial" w:eastAsia="Arial" w:hAnsi="Arial" w:cs="Arial"/>
        </w:rPr>
        <w:t xml:space="preserve">, </w:t>
      </w:r>
      <w:proofErr w:type="spellStart"/>
      <w:r w:rsidRPr="0016702C">
        <w:rPr>
          <w:rFonts w:ascii="Arial" w:eastAsia="Arial" w:hAnsi="Arial" w:cs="Arial"/>
        </w:rPr>
        <w:t>FarmDrive</w:t>
      </w:r>
      <w:proofErr w:type="spellEnd"/>
      <w:r w:rsidRPr="0016702C">
        <w:rPr>
          <w:rFonts w:ascii="Arial" w:eastAsia="Arial" w:hAnsi="Arial" w:cs="Arial"/>
        </w:rPr>
        <w:t xml:space="preserve">, </w:t>
      </w:r>
      <w:proofErr w:type="spellStart"/>
      <w:r w:rsidRPr="0016702C">
        <w:rPr>
          <w:rFonts w:ascii="Arial" w:eastAsia="Arial" w:hAnsi="Arial" w:cs="Arial"/>
        </w:rPr>
        <w:t>Mediae</w:t>
      </w:r>
      <w:proofErr w:type="spellEnd"/>
      <w:r w:rsidRPr="0016702C">
        <w:rPr>
          <w:rFonts w:ascii="Arial" w:eastAsia="Arial" w:hAnsi="Arial" w:cs="Arial"/>
        </w:rPr>
        <w:t>) which serve the purpose of aggregating farmers and providing complementary services enabling DFS and increasing productivity and income gains among farmers.  Some engagements involve multiple partners, while others focus on a sole partner.  The breakdown of partners actively engaged through AFA is presented below:</w:t>
      </w:r>
    </w:p>
    <w:p w14:paraId="4C18EB2D" w14:textId="77777777" w:rsidR="00FF1595" w:rsidRDefault="00E74A48">
      <w:pPr>
        <w:spacing w:after="0"/>
        <w:jc w:val="both"/>
        <w:rPr>
          <w:rFonts w:ascii="Arial" w:eastAsia="Arial" w:hAnsi="Arial" w:cs="Arial"/>
        </w:rPr>
      </w:pPr>
      <w:r>
        <w:rPr>
          <w:rFonts w:ascii="Arial" w:eastAsia="Arial" w:hAnsi="Arial" w:cs="Arial"/>
        </w:rPr>
        <w:t xml:space="preserve"> </w:t>
      </w:r>
    </w:p>
    <w:tbl>
      <w:tblPr>
        <w:tblStyle w:val="a0"/>
        <w:tblW w:w="5000" w:type="pct"/>
        <w:tblBorders>
          <w:top w:val="nil"/>
          <w:left w:val="nil"/>
          <w:bottom w:val="nil"/>
          <w:right w:val="nil"/>
          <w:insideH w:val="nil"/>
          <w:insideV w:val="nil"/>
        </w:tblBorders>
        <w:tblLook w:val="0600" w:firstRow="0" w:lastRow="0" w:firstColumn="0" w:lastColumn="0" w:noHBand="1" w:noVBand="1"/>
      </w:tblPr>
      <w:tblGrid>
        <w:gridCol w:w="2337"/>
        <w:gridCol w:w="2337"/>
        <w:gridCol w:w="2338"/>
        <w:gridCol w:w="2338"/>
      </w:tblGrid>
      <w:tr w:rsidR="00FF1595" w:rsidRPr="00911114" w14:paraId="02C6C289" w14:textId="77777777" w:rsidTr="00911114">
        <w:trPr>
          <w:trHeight w:val="195"/>
        </w:trPr>
        <w:tc>
          <w:tcPr>
            <w:tcW w:w="1250" w:type="pct"/>
            <w:tcBorders>
              <w:top w:val="nil"/>
              <w:left w:val="nil"/>
              <w:bottom w:val="nil"/>
              <w:right w:val="single" w:sz="8" w:space="0" w:color="000000"/>
            </w:tcBorders>
            <w:shd w:val="clear" w:color="auto" w:fill="auto"/>
            <w:tcMar>
              <w:top w:w="100" w:type="dxa"/>
              <w:left w:w="120" w:type="dxa"/>
              <w:bottom w:w="100" w:type="dxa"/>
              <w:right w:w="120" w:type="dxa"/>
            </w:tcMar>
            <w:vAlign w:val="bottom"/>
          </w:tcPr>
          <w:p w14:paraId="73030712" w14:textId="77777777" w:rsidR="00FF1595" w:rsidRPr="00911114" w:rsidRDefault="00FF1595" w:rsidP="00911114">
            <w:pPr>
              <w:spacing w:after="0" w:line="240" w:lineRule="auto"/>
              <w:ind w:left="1080" w:hanging="360"/>
              <w:jc w:val="both"/>
              <w:rPr>
                <w:rFonts w:ascii="Arial" w:eastAsia="Arial" w:hAnsi="Arial" w:cs="Arial"/>
              </w:rPr>
            </w:pPr>
          </w:p>
        </w:tc>
        <w:tc>
          <w:tcPr>
            <w:tcW w:w="3750" w:type="pct"/>
            <w:gridSpan w:val="3"/>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center"/>
          </w:tcPr>
          <w:p w14:paraId="563322B1" w14:textId="77777777" w:rsidR="00FF1595" w:rsidRPr="00911114" w:rsidRDefault="00E74A48" w:rsidP="00911114">
            <w:pPr>
              <w:spacing w:after="0" w:line="240" w:lineRule="auto"/>
              <w:ind w:left="1080" w:hanging="360"/>
              <w:jc w:val="center"/>
              <w:rPr>
                <w:rFonts w:ascii="Arial" w:eastAsia="Arial" w:hAnsi="Arial" w:cs="Arial"/>
              </w:rPr>
            </w:pPr>
            <w:r w:rsidRPr="00911114">
              <w:rPr>
                <w:rFonts w:ascii="Arial" w:eastAsia="Arial" w:hAnsi="Arial" w:cs="Arial"/>
              </w:rPr>
              <w:t>AFA PARTNERS</w:t>
            </w:r>
          </w:p>
        </w:tc>
      </w:tr>
      <w:tr w:rsidR="00FF1595" w:rsidRPr="00911114" w14:paraId="73AEFA49" w14:textId="77777777" w:rsidTr="00911114">
        <w:trPr>
          <w:trHeight w:val="90"/>
        </w:trPr>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E21BA45" w14:textId="77777777" w:rsidR="00FF1595" w:rsidRPr="00911114" w:rsidRDefault="00FF1595" w:rsidP="00911114">
            <w:pPr>
              <w:spacing w:after="0" w:line="240" w:lineRule="auto"/>
              <w:ind w:left="1080" w:hanging="360"/>
              <w:jc w:val="both"/>
              <w:rPr>
                <w:rFonts w:ascii="Arial" w:eastAsia="Arial" w:hAnsi="Arial" w:cs="Arial"/>
              </w:rPr>
            </w:pP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EF39AE6"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CORE</w:t>
            </w:r>
          </w:p>
        </w:tc>
        <w:tc>
          <w:tcPr>
            <w:tcW w:w="1250"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28A2C04"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VAS</w:t>
            </w:r>
          </w:p>
        </w:tc>
        <w:tc>
          <w:tcPr>
            <w:tcW w:w="1250" w:type="pct"/>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9C773B6"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TOTAL</w:t>
            </w:r>
          </w:p>
        </w:tc>
      </w:tr>
      <w:tr w:rsidR="00FF1595" w:rsidRPr="00911114" w14:paraId="18664742" w14:textId="77777777" w:rsidTr="00911114">
        <w:trPr>
          <w:trHeight w:val="485"/>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1AC4B563"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Kenya</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76F5BFA"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28</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6284476"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53</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61D73703"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81</w:t>
            </w:r>
          </w:p>
        </w:tc>
      </w:tr>
      <w:tr w:rsidR="00FF1595" w:rsidRPr="00911114" w14:paraId="570DDA0D" w14:textId="77777777" w:rsidTr="00911114">
        <w:trPr>
          <w:trHeight w:val="500"/>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26C8684C"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Tanzania</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715603B9"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13</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BD9C16D"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22</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3BDE37C2"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35</w:t>
            </w:r>
          </w:p>
        </w:tc>
      </w:tr>
      <w:tr w:rsidR="00FF1595" w:rsidRPr="00911114" w14:paraId="6674548D" w14:textId="77777777" w:rsidTr="00911114">
        <w:trPr>
          <w:trHeight w:val="485"/>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497316FD"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lastRenderedPageBreak/>
              <w:t>Zambia</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5F45C1D3"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14</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229944C"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22</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602AD683"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36</w:t>
            </w:r>
          </w:p>
        </w:tc>
      </w:tr>
      <w:tr w:rsidR="00FF1595" w:rsidRPr="00911114" w14:paraId="688083F8" w14:textId="77777777" w:rsidTr="00911114">
        <w:trPr>
          <w:trHeight w:val="485"/>
        </w:trPr>
        <w:tc>
          <w:tcPr>
            <w:tcW w:w="1250" w:type="pct"/>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bottom"/>
          </w:tcPr>
          <w:p w14:paraId="17DC93D2"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TOTAL</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041F96AA"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55</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4AE3B426"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97</w:t>
            </w:r>
          </w:p>
        </w:tc>
        <w:tc>
          <w:tcPr>
            <w:tcW w:w="1250" w:type="pct"/>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bottom"/>
          </w:tcPr>
          <w:p w14:paraId="1C82FF15" w14:textId="77777777" w:rsidR="00FF1595" w:rsidRPr="00911114" w:rsidRDefault="00E74A48" w:rsidP="00911114">
            <w:pPr>
              <w:spacing w:after="0" w:line="240" w:lineRule="auto"/>
              <w:ind w:left="1080" w:hanging="360"/>
              <w:jc w:val="both"/>
              <w:rPr>
                <w:rFonts w:ascii="Arial" w:eastAsia="Arial" w:hAnsi="Arial" w:cs="Arial"/>
              </w:rPr>
            </w:pPr>
            <w:r w:rsidRPr="00911114">
              <w:rPr>
                <w:rFonts w:ascii="Arial" w:eastAsia="Arial" w:hAnsi="Arial" w:cs="Arial"/>
              </w:rPr>
              <w:t>152</w:t>
            </w:r>
          </w:p>
        </w:tc>
      </w:tr>
    </w:tbl>
    <w:p w14:paraId="2553BBE7" w14:textId="77777777" w:rsidR="00FF1595" w:rsidRDefault="00FF1595">
      <w:pPr>
        <w:spacing w:after="0"/>
        <w:jc w:val="both"/>
        <w:rPr>
          <w:rFonts w:ascii="Arial" w:eastAsia="Arial" w:hAnsi="Arial" w:cs="Arial"/>
        </w:rPr>
      </w:pPr>
    </w:p>
    <w:p w14:paraId="185C5B98" w14:textId="77777777" w:rsidR="00FF1595" w:rsidRDefault="00E74A48">
      <w:pPr>
        <w:spacing w:after="0"/>
        <w:jc w:val="both"/>
        <w:rPr>
          <w:rFonts w:ascii="Arial" w:eastAsia="Arial" w:hAnsi="Arial" w:cs="Arial"/>
        </w:rPr>
      </w:pPr>
      <w:r>
        <w:rPr>
          <w:rFonts w:ascii="Arial" w:eastAsia="Arial" w:hAnsi="Arial" w:cs="Arial"/>
        </w:rPr>
        <w:t>To complement partner engagements, approximately one third of the AFA program budget is dedicated to strategic learning and sharing lessons learned with the broader ecosystem through research, publications, events, social media engagement and ecosystem collaboration with organizations including CGAP, FSD programs in all countries, UNCDF and others. This study will build onto the continued effort to show some level of causality between learning and changes / program outcomes at the institution and ecosystem level.</w:t>
      </w:r>
    </w:p>
    <w:p w14:paraId="2A32A56B" w14:textId="77777777" w:rsidR="00FF1595" w:rsidRDefault="00E74A48">
      <w:pPr>
        <w:spacing w:after="0"/>
        <w:jc w:val="both"/>
        <w:rPr>
          <w:rFonts w:ascii="Arial" w:eastAsia="Arial" w:hAnsi="Arial" w:cs="Arial"/>
        </w:rPr>
      </w:pPr>
      <w:r>
        <w:rPr>
          <w:rFonts w:ascii="Arial" w:eastAsia="Arial" w:hAnsi="Arial" w:cs="Arial"/>
        </w:rPr>
        <w:t xml:space="preserve"> </w:t>
      </w:r>
    </w:p>
    <w:p w14:paraId="7400D37C" w14:textId="77777777" w:rsidR="00FF1595" w:rsidRDefault="00E74A48">
      <w:pPr>
        <w:spacing w:after="0"/>
        <w:jc w:val="both"/>
        <w:rPr>
          <w:rFonts w:ascii="Arial" w:eastAsia="Arial" w:hAnsi="Arial" w:cs="Arial"/>
        </w:rPr>
      </w:pPr>
      <w:r>
        <w:rPr>
          <w:rFonts w:ascii="Arial" w:eastAsia="Arial" w:hAnsi="Arial" w:cs="Arial"/>
        </w:rPr>
        <w:t xml:space="preserve">In particular, there is increased importance for the project to show impact at the ecosystem level to note the increased number of AFA partners and their peers in the </w:t>
      </w:r>
      <w:proofErr w:type="spellStart"/>
      <w:r>
        <w:rPr>
          <w:rFonts w:ascii="Arial" w:eastAsia="Arial" w:hAnsi="Arial" w:cs="Arial"/>
        </w:rPr>
        <w:t>agri</w:t>
      </w:r>
      <w:proofErr w:type="spellEnd"/>
      <w:r>
        <w:rPr>
          <w:rFonts w:ascii="Arial" w:eastAsia="Arial" w:hAnsi="Arial" w:cs="Arial"/>
        </w:rPr>
        <w:t>-fin-tech ecosystem, who have entered the realm of serving smallholder farmers with digital financial and information products. Across the range of digitally-enabled products and services, the directionality of cause and effect of change in the ecosystem is difficult to prove and thus attribute. Making this crucial link is an imperative towards evaluating the program’s impact.</w:t>
      </w:r>
    </w:p>
    <w:p w14:paraId="5EBE1F2D" w14:textId="77777777" w:rsidR="00FF1595" w:rsidRDefault="00E74A48">
      <w:pPr>
        <w:spacing w:after="0"/>
        <w:jc w:val="both"/>
        <w:rPr>
          <w:rFonts w:ascii="Arial" w:eastAsia="Arial" w:hAnsi="Arial" w:cs="Arial"/>
        </w:rPr>
      </w:pPr>
      <w:r>
        <w:rPr>
          <w:rFonts w:ascii="Arial" w:eastAsia="Arial" w:hAnsi="Arial" w:cs="Arial"/>
        </w:rPr>
        <w:t xml:space="preserve">  </w:t>
      </w:r>
    </w:p>
    <w:p w14:paraId="3EBEE72D"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t xml:space="preserve">Purpose of Engagement                                                                                                     </w:t>
      </w:r>
    </w:p>
    <w:p w14:paraId="3CB77D6B" w14:textId="77777777" w:rsidR="00FF1595" w:rsidRDefault="00E74A48">
      <w:pPr>
        <w:spacing w:after="0"/>
        <w:jc w:val="both"/>
        <w:rPr>
          <w:rFonts w:ascii="Arial" w:eastAsia="Arial" w:hAnsi="Arial" w:cs="Arial"/>
        </w:rPr>
      </w:pPr>
      <w:r>
        <w:rPr>
          <w:rFonts w:ascii="Arial" w:eastAsia="Arial" w:hAnsi="Arial" w:cs="Arial"/>
        </w:rPr>
        <w:t xml:space="preserve">This </w:t>
      </w:r>
      <w:r w:rsidR="002B2F5F">
        <w:rPr>
          <w:rFonts w:ascii="Arial" w:eastAsia="Arial" w:hAnsi="Arial" w:cs="Arial"/>
        </w:rPr>
        <w:t>final program</w:t>
      </w:r>
      <w:r>
        <w:rPr>
          <w:rFonts w:ascii="Arial" w:eastAsia="Arial" w:hAnsi="Arial" w:cs="Arial"/>
        </w:rPr>
        <w:t xml:space="preserve"> evaluation is being commissioned by </w:t>
      </w:r>
      <w:r w:rsidR="00561A0D">
        <w:rPr>
          <w:rFonts w:ascii="Arial" w:eastAsia="Arial" w:hAnsi="Arial" w:cs="Arial"/>
        </w:rPr>
        <w:t>the Mercy Corps AgriFin Accelerate program, which will work in collaboration</w:t>
      </w:r>
      <w:r w:rsidR="002B2F5F">
        <w:rPr>
          <w:rFonts w:ascii="Arial" w:eastAsia="Arial" w:hAnsi="Arial" w:cs="Arial"/>
        </w:rPr>
        <w:t xml:space="preserve"> with the</w:t>
      </w:r>
      <w:r>
        <w:rPr>
          <w:rFonts w:ascii="Arial" w:eastAsia="Arial" w:hAnsi="Arial" w:cs="Arial"/>
        </w:rPr>
        <w:t xml:space="preserve"> </w:t>
      </w:r>
      <w:r w:rsidR="009355FC">
        <w:rPr>
          <w:rFonts w:ascii="Arial" w:eastAsia="Arial" w:hAnsi="Arial" w:cs="Arial"/>
        </w:rPr>
        <w:t>MasterCard</w:t>
      </w:r>
      <w:r>
        <w:rPr>
          <w:rFonts w:ascii="Arial" w:eastAsia="Arial" w:hAnsi="Arial" w:cs="Arial"/>
        </w:rPr>
        <w:t xml:space="preserve"> Foundation throughout the evaluation process. The eval</w:t>
      </w:r>
      <w:r w:rsidR="00561A0D">
        <w:rPr>
          <w:rFonts w:ascii="Arial" w:eastAsia="Arial" w:hAnsi="Arial" w:cs="Arial"/>
        </w:rPr>
        <w:t xml:space="preserve">uation will serve as </w:t>
      </w:r>
      <w:r w:rsidR="009355FC">
        <w:rPr>
          <w:rFonts w:ascii="Arial" w:eastAsia="Arial" w:hAnsi="Arial" w:cs="Arial"/>
        </w:rPr>
        <w:t>a</w:t>
      </w:r>
      <w:r w:rsidR="00561A0D">
        <w:rPr>
          <w:rFonts w:ascii="Arial" w:eastAsia="Arial" w:hAnsi="Arial" w:cs="Arial"/>
        </w:rPr>
        <w:t xml:space="preserve"> final program evaluation of the programs since inception, incorporating ecosystem impact evaluation as well as fulfillment of program milestones and objectives</w:t>
      </w:r>
      <w:r>
        <w:rPr>
          <w:rFonts w:ascii="Arial" w:eastAsia="Arial" w:hAnsi="Arial" w:cs="Arial"/>
        </w:rPr>
        <w:t>. The evaluation should provide both the Mastercard Foundation and Mercy Corps an understanding of progress towards project objectives from inception to program closure, with a focus on progressing from the mid-term evaluation of the program that was completed in February 2018, and the Kenya, Tanzania and Zambia ecosystem studies that revealed the</w:t>
      </w:r>
      <w:r w:rsidR="00561A0D">
        <w:rPr>
          <w:rFonts w:ascii="Arial" w:eastAsia="Arial" w:hAnsi="Arial" w:cs="Arial"/>
        </w:rPr>
        <w:t xml:space="preserve"> status upon program launch across</w:t>
      </w:r>
      <w:r>
        <w:rPr>
          <w:rFonts w:ascii="Arial" w:eastAsia="Arial" w:hAnsi="Arial" w:cs="Arial"/>
        </w:rPr>
        <w:t xml:space="preserve"> agricultural, digital, and solutions landscapes in these countries at the baseline point. It is expected that the contents of the evaluation will allow for a review of program design, achievements, and challenges in order to generate key lessons for future strategic and programming decisions related t</w:t>
      </w:r>
      <w:r w:rsidR="00561A0D">
        <w:rPr>
          <w:rFonts w:ascii="Arial" w:eastAsia="Arial" w:hAnsi="Arial" w:cs="Arial"/>
        </w:rPr>
        <w:t xml:space="preserve">o the </w:t>
      </w:r>
      <w:r w:rsidR="009355FC">
        <w:rPr>
          <w:rFonts w:ascii="Arial" w:eastAsia="Arial" w:hAnsi="Arial" w:cs="Arial"/>
        </w:rPr>
        <w:t>AgriFin</w:t>
      </w:r>
      <w:r w:rsidR="00561A0D">
        <w:rPr>
          <w:rFonts w:ascii="Arial" w:eastAsia="Arial" w:hAnsi="Arial" w:cs="Arial"/>
        </w:rPr>
        <w:t xml:space="preserve"> Accelerate program, the overall MasterCard Foundation portfolio learnings</w:t>
      </w:r>
      <w:r>
        <w:rPr>
          <w:rFonts w:ascii="Arial" w:eastAsia="Arial" w:hAnsi="Arial" w:cs="Arial"/>
        </w:rPr>
        <w:t xml:space="preserve"> and the smallholder financial </w:t>
      </w:r>
      <w:r w:rsidR="00561A0D">
        <w:rPr>
          <w:rFonts w:ascii="Arial" w:eastAsia="Arial" w:hAnsi="Arial" w:cs="Arial"/>
        </w:rPr>
        <w:t xml:space="preserve">and digital </w:t>
      </w:r>
      <w:r>
        <w:rPr>
          <w:rFonts w:ascii="Arial" w:eastAsia="Arial" w:hAnsi="Arial" w:cs="Arial"/>
        </w:rPr>
        <w:t>inclusion sector more broadly.</w:t>
      </w:r>
    </w:p>
    <w:p w14:paraId="66534411" w14:textId="77777777" w:rsidR="00FF1595" w:rsidRDefault="00E74A48">
      <w:pPr>
        <w:spacing w:after="0"/>
        <w:jc w:val="both"/>
        <w:rPr>
          <w:rFonts w:ascii="Arial" w:eastAsia="Arial" w:hAnsi="Arial" w:cs="Arial"/>
        </w:rPr>
      </w:pPr>
      <w:r>
        <w:rPr>
          <w:rFonts w:ascii="Arial" w:eastAsia="Arial" w:hAnsi="Arial" w:cs="Arial"/>
        </w:rPr>
        <w:t xml:space="preserve"> </w:t>
      </w:r>
    </w:p>
    <w:p w14:paraId="236723FB" w14:textId="77777777" w:rsidR="00FF1595" w:rsidRDefault="00561A0D">
      <w:pPr>
        <w:spacing w:after="0"/>
        <w:jc w:val="both"/>
        <w:rPr>
          <w:rFonts w:ascii="Arial" w:eastAsia="Arial" w:hAnsi="Arial" w:cs="Arial"/>
        </w:rPr>
      </w:pPr>
      <w:r>
        <w:rPr>
          <w:rFonts w:ascii="Arial" w:eastAsia="Arial" w:hAnsi="Arial" w:cs="Arial"/>
        </w:rPr>
        <w:t xml:space="preserve">The </w:t>
      </w:r>
      <w:r w:rsidR="00E74A48">
        <w:rPr>
          <w:rFonts w:ascii="Arial" w:eastAsia="Arial" w:hAnsi="Arial" w:cs="Arial"/>
        </w:rPr>
        <w:t>AgriFin</w:t>
      </w:r>
      <w:r>
        <w:rPr>
          <w:rFonts w:ascii="Arial" w:eastAsia="Arial" w:hAnsi="Arial" w:cs="Arial"/>
        </w:rPr>
        <w:t xml:space="preserve"> Accelerate (AFA)</w:t>
      </w:r>
      <w:r w:rsidR="00E74A48">
        <w:rPr>
          <w:rFonts w:ascii="Arial" w:eastAsia="Arial" w:hAnsi="Arial" w:cs="Arial"/>
        </w:rPr>
        <w:t xml:space="preserve"> program seeks to influence change at the client (farmer) level, institutional level and the ecosystem level, as represented in the below summary of its TOC (theory of change):</w:t>
      </w:r>
    </w:p>
    <w:p w14:paraId="46DC2BED" w14:textId="77777777" w:rsidR="00FF1595" w:rsidRDefault="00E74A48">
      <w:pPr>
        <w:spacing w:after="0"/>
        <w:ind w:left="720"/>
        <w:jc w:val="both"/>
        <w:rPr>
          <w:rFonts w:ascii="Arial" w:eastAsia="Arial" w:hAnsi="Arial" w:cs="Arial"/>
          <w:i/>
          <w:color w:val="221E1F"/>
        </w:rPr>
      </w:pPr>
      <w:r>
        <w:rPr>
          <w:rFonts w:ascii="Arial" w:eastAsia="Arial" w:hAnsi="Arial" w:cs="Arial"/>
          <w:i/>
          <w:color w:val="221E1F"/>
        </w:rPr>
        <w:t xml:space="preserve">If well-designed and accessible digital financial services are bundled with productivity tools and offered to smallholders and digital ecosystems are accelerated to effectively provide </w:t>
      </w:r>
      <w:r>
        <w:rPr>
          <w:rFonts w:ascii="Arial" w:eastAsia="Arial" w:hAnsi="Arial" w:cs="Arial"/>
          <w:i/>
          <w:color w:val="221E1F"/>
        </w:rPr>
        <w:lastRenderedPageBreak/>
        <w:t>relevant services to smallholder farmers at scale, then financial inclusion will increase, driving gains for farmer income and productivity.</w:t>
      </w:r>
    </w:p>
    <w:p w14:paraId="078DF17A" w14:textId="77777777" w:rsidR="00FF1595" w:rsidRDefault="00E74A48">
      <w:pPr>
        <w:spacing w:after="0"/>
        <w:jc w:val="both"/>
        <w:rPr>
          <w:rFonts w:ascii="Arial" w:eastAsia="Arial" w:hAnsi="Arial" w:cs="Arial"/>
        </w:rPr>
      </w:pPr>
      <w:r>
        <w:rPr>
          <w:rFonts w:ascii="Arial" w:eastAsia="Arial" w:hAnsi="Arial" w:cs="Arial"/>
        </w:rPr>
        <w:t xml:space="preserve"> </w:t>
      </w:r>
    </w:p>
    <w:p w14:paraId="6B7588A5" w14:textId="77777777" w:rsidR="00FF1595" w:rsidRDefault="00E74A48">
      <w:pPr>
        <w:spacing w:line="240" w:lineRule="auto"/>
        <w:jc w:val="both"/>
        <w:rPr>
          <w:rFonts w:ascii="Arial" w:eastAsia="Arial" w:hAnsi="Arial" w:cs="Arial"/>
          <w:i/>
          <w:color w:val="44546A"/>
        </w:rPr>
      </w:pPr>
      <w:r>
        <w:rPr>
          <w:rFonts w:ascii="Arial" w:eastAsia="Arial" w:hAnsi="Arial" w:cs="Arial"/>
          <w:i/>
          <w:noProof/>
          <w:color w:val="44546A"/>
        </w:rPr>
        <w:drawing>
          <wp:inline distT="114300" distB="114300" distL="114300" distR="114300" wp14:anchorId="779A441C" wp14:editId="7433E061">
            <wp:extent cx="5872163" cy="4156271"/>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72163" cy="4156271"/>
                    </a:xfrm>
                    <a:prstGeom prst="rect">
                      <a:avLst/>
                    </a:prstGeom>
                    <a:ln/>
                  </pic:spPr>
                </pic:pic>
              </a:graphicData>
            </a:graphic>
          </wp:inline>
        </w:drawing>
      </w:r>
    </w:p>
    <w:p w14:paraId="17080C0B" w14:textId="77777777" w:rsidR="00FF1595" w:rsidRDefault="00E74A48">
      <w:pPr>
        <w:spacing w:line="240" w:lineRule="auto"/>
        <w:jc w:val="both"/>
        <w:rPr>
          <w:rFonts w:ascii="Arial" w:eastAsia="Arial" w:hAnsi="Arial" w:cs="Arial"/>
          <w:i/>
          <w:color w:val="44546A"/>
        </w:rPr>
      </w:pPr>
      <w:r>
        <w:rPr>
          <w:rFonts w:ascii="Arial" w:eastAsia="Arial" w:hAnsi="Arial" w:cs="Arial"/>
          <w:i/>
          <w:color w:val="44546A"/>
        </w:rPr>
        <w:t xml:space="preserve">Figure 1. Mercy Corps AFA </w:t>
      </w:r>
      <w:r w:rsidR="00561A0D">
        <w:rPr>
          <w:rFonts w:ascii="Arial" w:eastAsia="Arial" w:hAnsi="Arial" w:cs="Arial"/>
          <w:i/>
          <w:color w:val="44546A"/>
        </w:rPr>
        <w:t>Results Framework</w:t>
      </w:r>
    </w:p>
    <w:p w14:paraId="2AC2BD44" w14:textId="77777777" w:rsidR="00FF1595" w:rsidRDefault="00E74A48">
      <w:pPr>
        <w:spacing w:after="0"/>
        <w:jc w:val="both"/>
        <w:rPr>
          <w:rFonts w:ascii="Arial" w:eastAsia="Arial" w:hAnsi="Arial" w:cs="Arial"/>
        </w:rPr>
      </w:pPr>
      <w:r>
        <w:rPr>
          <w:rFonts w:ascii="Arial" w:eastAsia="Arial" w:hAnsi="Arial" w:cs="Arial"/>
        </w:rPr>
        <w:t xml:space="preserve"> </w:t>
      </w:r>
    </w:p>
    <w:p w14:paraId="0BE3A72F" w14:textId="11EFE85A" w:rsidR="00FF1595" w:rsidRDefault="00561A0D">
      <w:pPr>
        <w:jc w:val="both"/>
        <w:rPr>
          <w:rFonts w:ascii="Arial" w:eastAsia="Arial" w:hAnsi="Arial" w:cs="Arial"/>
        </w:rPr>
      </w:pPr>
      <w:r>
        <w:rPr>
          <w:rFonts w:ascii="Arial" w:eastAsia="Arial" w:hAnsi="Arial" w:cs="Arial"/>
        </w:rPr>
        <w:t>Based on the AFA Theory of Change and results framework</w:t>
      </w:r>
      <w:r w:rsidR="00E74A48">
        <w:rPr>
          <w:rFonts w:ascii="Arial" w:eastAsia="Arial" w:hAnsi="Arial" w:cs="Arial"/>
        </w:rPr>
        <w:t xml:space="preserve">, the </w:t>
      </w:r>
      <w:r>
        <w:rPr>
          <w:rFonts w:ascii="Arial" w:eastAsia="Arial" w:hAnsi="Arial" w:cs="Arial"/>
        </w:rPr>
        <w:t>final</w:t>
      </w:r>
      <w:r w:rsidR="00E74A48">
        <w:rPr>
          <w:rFonts w:ascii="Arial" w:eastAsia="Arial" w:hAnsi="Arial" w:cs="Arial"/>
        </w:rPr>
        <w:t xml:space="preserve"> evaluati</w:t>
      </w:r>
      <w:r>
        <w:rPr>
          <w:rFonts w:ascii="Arial" w:eastAsia="Arial" w:hAnsi="Arial" w:cs="Arial"/>
        </w:rPr>
        <w:t>on should m</w:t>
      </w:r>
      <w:r w:rsidR="009355FC">
        <w:rPr>
          <w:rFonts w:ascii="Arial" w:eastAsia="Arial" w:hAnsi="Arial" w:cs="Arial"/>
        </w:rPr>
        <w:t>easure progress against completion</w:t>
      </w:r>
      <w:r>
        <w:rPr>
          <w:rFonts w:ascii="Arial" w:eastAsia="Arial" w:hAnsi="Arial" w:cs="Arial"/>
        </w:rPr>
        <w:t xml:space="preserve"> of program milestones and objectives, as well as at the three expected levels of impact at farmer, partner and ecosystem levels. The program has</w:t>
      </w:r>
      <w:r w:rsidR="00E74A48">
        <w:rPr>
          <w:rFonts w:ascii="Arial" w:eastAsia="Arial" w:hAnsi="Arial" w:cs="Arial"/>
        </w:rPr>
        <w:t xml:space="preserve"> commission</w:t>
      </w:r>
      <w:r>
        <w:rPr>
          <w:rFonts w:ascii="Arial" w:eastAsia="Arial" w:hAnsi="Arial" w:cs="Arial"/>
        </w:rPr>
        <w:t>ed</w:t>
      </w:r>
      <w:r w:rsidR="00E74A48">
        <w:rPr>
          <w:rFonts w:ascii="Arial" w:eastAsia="Arial" w:hAnsi="Arial" w:cs="Arial"/>
        </w:rPr>
        <w:t xml:space="preserve"> a</w:t>
      </w:r>
      <w:r>
        <w:rPr>
          <w:rFonts w:ascii="Arial" w:eastAsia="Arial" w:hAnsi="Arial" w:cs="Arial"/>
        </w:rPr>
        <w:t xml:space="preserve"> range of separate</w:t>
      </w:r>
      <w:r w:rsidR="00E74A48">
        <w:rPr>
          <w:rFonts w:ascii="Arial" w:eastAsia="Arial" w:hAnsi="Arial" w:cs="Arial"/>
        </w:rPr>
        <w:t xml:space="preserve"> im</w:t>
      </w:r>
      <w:r>
        <w:rPr>
          <w:rFonts w:ascii="Arial" w:eastAsia="Arial" w:hAnsi="Arial" w:cs="Arial"/>
        </w:rPr>
        <w:t>pact assessment that prioritize impact and</w:t>
      </w:r>
      <w:r w:rsidR="00E74A48">
        <w:rPr>
          <w:rFonts w:ascii="Arial" w:eastAsia="Arial" w:hAnsi="Arial" w:cs="Arial"/>
        </w:rPr>
        <w:t xml:space="preserve"> learnings at the client </w:t>
      </w:r>
      <w:r>
        <w:rPr>
          <w:rFonts w:ascii="Arial" w:eastAsia="Arial" w:hAnsi="Arial" w:cs="Arial"/>
        </w:rPr>
        <w:t xml:space="preserve">and partner </w:t>
      </w:r>
      <w:r w:rsidR="00E74A48">
        <w:rPr>
          <w:rFonts w:ascii="Arial" w:eastAsia="Arial" w:hAnsi="Arial" w:cs="Arial"/>
        </w:rPr>
        <w:t>level</w:t>
      </w:r>
      <w:r>
        <w:rPr>
          <w:rFonts w:ascii="Arial" w:eastAsia="Arial" w:hAnsi="Arial" w:cs="Arial"/>
        </w:rPr>
        <w:t xml:space="preserve">s, hence </w:t>
      </w:r>
      <w:r w:rsidR="00E74A48">
        <w:rPr>
          <w:rFonts w:ascii="Arial" w:eastAsia="Arial" w:hAnsi="Arial" w:cs="Arial"/>
        </w:rPr>
        <w:t>client level</w:t>
      </w:r>
      <w:r>
        <w:rPr>
          <w:rFonts w:ascii="Arial" w:eastAsia="Arial" w:hAnsi="Arial" w:cs="Arial"/>
        </w:rPr>
        <w:t xml:space="preserve"> impacts need not be measured in this </w:t>
      </w:r>
      <w:r w:rsidR="00E74A48">
        <w:rPr>
          <w:rFonts w:ascii="Arial" w:eastAsia="Arial" w:hAnsi="Arial" w:cs="Arial"/>
        </w:rPr>
        <w:t>current scope of work</w:t>
      </w:r>
      <w:r>
        <w:rPr>
          <w:rFonts w:ascii="Arial" w:eastAsia="Arial" w:hAnsi="Arial" w:cs="Arial"/>
        </w:rPr>
        <w:t xml:space="preserve"> but should be drawn on for final reporting in this scope</w:t>
      </w:r>
      <w:r w:rsidR="00E74A48">
        <w:rPr>
          <w:rFonts w:ascii="Arial" w:eastAsia="Arial" w:hAnsi="Arial" w:cs="Arial"/>
        </w:rPr>
        <w:t xml:space="preserve">. The </w:t>
      </w:r>
      <w:r>
        <w:rPr>
          <w:rFonts w:ascii="Arial" w:eastAsia="Arial" w:hAnsi="Arial" w:cs="Arial"/>
        </w:rPr>
        <w:t>final</w:t>
      </w:r>
      <w:r w:rsidR="00E74A48">
        <w:rPr>
          <w:rFonts w:ascii="Arial" w:eastAsia="Arial" w:hAnsi="Arial" w:cs="Arial"/>
        </w:rPr>
        <w:t xml:space="preserve"> evaluation will engage</w:t>
      </w:r>
      <w:r>
        <w:rPr>
          <w:rFonts w:ascii="Arial" w:eastAsia="Arial" w:hAnsi="Arial" w:cs="Arial"/>
        </w:rPr>
        <w:t xml:space="preserve"> actively</w:t>
      </w:r>
      <w:r w:rsidR="00E74A48">
        <w:rPr>
          <w:rFonts w:ascii="Arial" w:eastAsia="Arial" w:hAnsi="Arial" w:cs="Arial"/>
        </w:rPr>
        <w:t xml:space="preserve"> </w:t>
      </w:r>
      <w:r>
        <w:rPr>
          <w:rFonts w:ascii="Arial" w:eastAsia="Arial" w:hAnsi="Arial" w:cs="Arial"/>
        </w:rPr>
        <w:t>against the AFA</w:t>
      </w:r>
      <w:r w:rsidR="00E74A48">
        <w:rPr>
          <w:rFonts w:ascii="Arial" w:eastAsia="Arial" w:hAnsi="Arial" w:cs="Arial"/>
        </w:rPr>
        <w:t xml:space="preserve"> </w:t>
      </w:r>
      <w:r>
        <w:rPr>
          <w:rFonts w:ascii="Arial" w:eastAsia="Arial" w:hAnsi="Arial" w:cs="Arial"/>
        </w:rPr>
        <w:t>learning agenda</w:t>
      </w:r>
      <w:r w:rsidR="00E74A48">
        <w:rPr>
          <w:rFonts w:ascii="Arial" w:eastAsia="Arial" w:hAnsi="Arial" w:cs="Arial"/>
        </w:rPr>
        <w:t xml:space="preserve"> </w:t>
      </w:r>
      <w:r>
        <w:rPr>
          <w:rFonts w:ascii="Arial" w:eastAsia="Arial" w:hAnsi="Arial" w:cs="Arial"/>
        </w:rPr>
        <w:t xml:space="preserve">and results framework in order </w:t>
      </w:r>
      <w:r w:rsidR="00E74A48">
        <w:rPr>
          <w:rFonts w:ascii="Arial" w:eastAsia="Arial" w:hAnsi="Arial" w:cs="Arial"/>
        </w:rPr>
        <w:t>to</w:t>
      </w:r>
      <w:r>
        <w:rPr>
          <w:rFonts w:ascii="Arial" w:eastAsia="Arial" w:hAnsi="Arial" w:cs="Arial"/>
        </w:rPr>
        <w:t xml:space="preserve"> directly</w:t>
      </w:r>
      <w:r w:rsidR="00E74A48">
        <w:rPr>
          <w:rFonts w:ascii="Arial" w:eastAsia="Arial" w:hAnsi="Arial" w:cs="Arial"/>
        </w:rPr>
        <w:t xml:space="preserve"> measure change (i.e. outputs and available outcomes) across institution and ecosystem levels. Depending on available data and the maturity of the project, the evaluation may prioritize a smaller set of learning questions to na</w:t>
      </w:r>
      <w:r>
        <w:rPr>
          <w:rFonts w:ascii="Arial" w:eastAsia="Arial" w:hAnsi="Arial" w:cs="Arial"/>
        </w:rPr>
        <w:t xml:space="preserve">rrow the evaluation scope.  </w:t>
      </w:r>
      <w:r w:rsidR="00B06D3E">
        <w:rPr>
          <w:rFonts w:ascii="Arial" w:eastAsia="Arial" w:hAnsi="Arial" w:cs="Arial"/>
        </w:rPr>
        <w:t xml:space="preserve">Client, </w:t>
      </w:r>
      <w:r w:rsidR="00E74A48">
        <w:rPr>
          <w:rFonts w:ascii="Arial" w:eastAsia="Arial" w:hAnsi="Arial" w:cs="Arial"/>
        </w:rPr>
        <w:t>Instituti</w:t>
      </w:r>
      <w:r>
        <w:rPr>
          <w:rFonts w:ascii="Arial" w:eastAsia="Arial" w:hAnsi="Arial" w:cs="Arial"/>
        </w:rPr>
        <w:t>on</w:t>
      </w:r>
      <w:r w:rsidR="00E74A48">
        <w:rPr>
          <w:rFonts w:ascii="Arial" w:eastAsia="Arial" w:hAnsi="Arial" w:cs="Arial"/>
        </w:rPr>
        <w:t xml:space="preserve"> and Ecosystem-level AFA learning questions </w:t>
      </w:r>
      <w:r w:rsidR="00F344C6">
        <w:rPr>
          <w:rFonts w:ascii="Arial" w:eastAsia="Arial" w:hAnsi="Arial" w:cs="Arial"/>
        </w:rPr>
        <w:t>include:</w:t>
      </w:r>
    </w:p>
    <w:p w14:paraId="1CB44259" w14:textId="77777777" w:rsidR="00F344C6" w:rsidRDefault="00F344C6" w:rsidP="00606758">
      <w:pPr>
        <w:spacing w:after="0"/>
        <w:jc w:val="both"/>
        <w:rPr>
          <w:rFonts w:ascii="Arial" w:eastAsia="Arial" w:hAnsi="Arial" w:cs="Arial"/>
          <w:b/>
        </w:rPr>
      </w:pPr>
    </w:p>
    <w:p w14:paraId="30358B79" w14:textId="77777777" w:rsidR="00F344C6" w:rsidRDefault="00F344C6" w:rsidP="00606758">
      <w:pPr>
        <w:spacing w:after="0"/>
        <w:jc w:val="both"/>
        <w:rPr>
          <w:rFonts w:ascii="Arial" w:eastAsia="Arial" w:hAnsi="Arial" w:cs="Arial"/>
          <w:b/>
        </w:rPr>
      </w:pPr>
    </w:p>
    <w:p w14:paraId="6C3DA729" w14:textId="61D9DF18" w:rsidR="00606758" w:rsidRDefault="00606758" w:rsidP="00606758">
      <w:pPr>
        <w:spacing w:after="0"/>
        <w:jc w:val="both"/>
        <w:rPr>
          <w:rFonts w:ascii="Arial" w:eastAsia="Arial" w:hAnsi="Arial" w:cs="Arial"/>
          <w:b/>
        </w:rPr>
      </w:pPr>
      <w:r>
        <w:rPr>
          <w:rFonts w:ascii="Arial" w:eastAsia="Arial" w:hAnsi="Arial" w:cs="Arial"/>
          <w:b/>
        </w:rPr>
        <w:lastRenderedPageBreak/>
        <w:t>Client (Farmer)</w:t>
      </w:r>
      <w:r w:rsidR="00B06D3E">
        <w:rPr>
          <w:rFonts w:ascii="Arial" w:eastAsia="Arial" w:hAnsi="Arial" w:cs="Arial"/>
          <w:b/>
        </w:rPr>
        <w:t xml:space="preserve"> –</w:t>
      </w:r>
      <w:r>
        <w:rPr>
          <w:rFonts w:ascii="Arial" w:eastAsia="Arial" w:hAnsi="Arial" w:cs="Arial"/>
          <w:b/>
        </w:rPr>
        <w:t xml:space="preserve"> </w:t>
      </w:r>
      <w:r w:rsidR="00F344C6" w:rsidRPr="00F344C6">
        <w:rPr>
          <w:rFonts w:ascii="Arial" w:eastAsia="Arial" w:hAnsi="Arial" w:cs="Arial"/>
          <w:b/>
        </w:rPr>
        <w:t>How does a platform approach (DFS/e-Commerce) enable scaling of digital financial and value-added services for farmers?</w:t>
      </w:r>
    </w:p>
    <w:p w14:paraId="1442B1E7" w14:textId="77777777" w:rsidR="00606758" w:rsidRDefault="00606758" w:rsidP="00606758">
      <w:pPr>
        <w:spacing w:after="0"/>
        <w:jc w:val="both"/>
        <w:rPr>
          <w:rFonts w:ascii="Arial" w:eastAsia="Arial" w:hAnsi="Arial" w:cs="Arial"/>
          <w:b/>
        </w:rPr>
      </w:pPr>
    </w:p>
    <w:p w14:paraId="5DAFB4DF" w14:textId="77777777" w:rsidR="00606758" w:rsidRPr="0016702C" w:rsidRDefault="00606758" w:rsidP="00606758">
      <w:pPr>
        <w:pStyle w:val="ListParagraph"/>
        <w:numPr>
          <w:ilvl w:val="0"/>
          <w:numId w:val="12"/>
        </w:numPr>
        <w:spacing w:after="0"/>
        <w:jc w:val="both"/>
        <w:rPr>
          <w:rFonts w:ascii="Arial" w:eastAsia="Arial" w:hAnsi="Arial" w:cs="Arial"/>
        </w:rPr>
      </w:pPr>
      <w:r w:rsidRPr="0016702C">
        <w:rPr>
          <w:rFonts w:ascii="Arial" w:eastAsia="Arial" w:hAnsi="Arial" w:cs="Arial"/>
        </w:rPr>
        <w:t>What impacts have AFA partners had on SHFs income, productivity and</w:t>
      </w:r>
      <w:r>
        <w:rPr>
          <w:rFonts w:ascii="Arial" w:eastAsia="Arial" w:hAnsi="Arial" w:cs="Arial"/>
        </w:rPr>
        <w:t xml:space="preserve"> </w:t>
      </w:r>
      <w:r w:rsidRPr="0016702C">
        <w:rPr>
          <w:rFonts w:ascii="Arial" w:eastAsia="Arial" w:hAnsi="Arial" w:cs="Arial"/>
        </w:rPr>
        <w:t>resilience to shocks?</w:t>
      </w:r>
    </w:p>
    <w:p w14:paraId="38BAB391" w14:textId="77777777" w:rsidR="00606758" w:rsidRDefault="00606758" w:rsidP="00606758">
      <w:pPr>
        <w:pStyle w:val="ListParagraph"/>
        <w:numPr>
          <w:ilvl w:val="0"/>
          <w:numId w:val="12"/>
        </w:numPr>
        <w:spacing w:after="0"/>
        <w:jc w:val="both"/>
        <w:rPr>
          <w:rFonts w:ascii="Arial" w:eastAsia="Arial" w:hAnsi="Arial" w:cs="Arial"/>
        </w:rPr>
      </w:pPr>
      <w:r w:rsidRPr="0016702C">
        <w:rPr>
          <w:rFonts w:ascii="Arial" w:eastAsia="Arial" w:hAnsi="Arial" w:cs="Arial"/>
        </w:rPr>
        <w:t>What financial and value-added products and services do SHFs, including</w:t>
      </w:r>
      <w:r>
        <w:rPr>
          <w:rFonts w:ascii="Arial" w:eastAsia="Arial" w:hAnsi="Arial" w:cs="Arial"/>
        </w:rPr>
        <w:t xml:space="preserve"> </w:t>
      </w:r>
      <w:r w:rsidRPr="0016702C">
        <w:rPr>
          <w:rFonts w:ascii="Arial" w:eastAsia="Arial" w:hAnsi="Arial" w:cs="Arial"/>
        </w:rPr>
        <w:t>women and youth value most and why?</w:t>
      </w:r>
    </w:p>
    <w:p w14:paraId="6D87925F" w14:textId="77777777" w:rsidR="00606758" w:rsidRDefault="00606758" w:rsidP="00606758">
      <w:pPr>
        <w:pStyle w:val="ListParagraph"/>
        <w:numPr>
          <w:ilvl w:val="0"/>
          <w:numId w:val="12"/>
        </w:numPr>
        <w:spacing w:after="0"/>
        <w:jc w:val="both"/>
        <w:rPr>
          <w:rFonts w:ascii="Arial" w:eastAsia="Arial" w:hAnsi="Arial" w:cs="Arial"/>
        </w:rPr>
      </w:pPr>
      <w:r w:rsidRPr="0016702C">
        <w:rPr>
          <w:rFonts w:ascii="Arial" w:eastAsia="Arial" w:hAnsi="Arial" w:cs="Arial"/>
        </w:rPr>
        <w:t>How does bundling of products or services impact uptake and usage of</w:t>
      </w:r>
      <w:r>
        <w:rPr>
          <w:rFonts w:ascii="Arial" w:eastAsia="Arial" w:hAnsi="Arial" w:cs="Arial"/>
        </w:rPr>
        <w:t xml:space="preserve"> </w:t>
      </w:r>
      <w:r w:rsidRPr="0016702C">
        <w:rPr>
          <w:rFonts w:ascii="Arial" w:eastAsia="Arial" w:hAnsi="Arial" w:cs="Arial"/>
        </w:rPr>
        <w:t>Digital Financial Services?</w:t>
      </w:r>
    </w:p>
    <w:p w14:paraId="05073868" w14:textId="77777777" w:rsidR="00606758" w:rsidRPr="0016702C" w:rsidRDefault="00606758" w:rsidP="00606758">
      <w:pPr>
        <w:pStyle w:val="ListParagraph"/>
        <w:numPr>
          <w:ilvl w:val="0"/>
          <w:numId w:val="12"/>
        </w:numPr>
        <w:spacing w:after="0"/>
        <w:jc w:val="both"/>
        <w:rPr>
          <w:rFonts w:ascii="Arial" w:eastAsia="Arial" w:hAnsi="Arial" w:cs="Arial"/>
        </w:rPr>
      </w:pPr>
      <w:r w:rsidRPr="0016702C">
        <w:rPr>
          <w:rFonts w:ascii="Arial" w:eastAsia="Arial" w:hAnsi="Arial" w:cs="Arial"/>
        </w:rPr>
        <w:t>What capability tools have the highest impact on SHF willingness and ability</w:t>
      </w:r>
      <w:r>
        <w:rPr>
          <w:rFonts w:ascii="Arial" w:eastAsia="Arial" w:hAnsi="Arial" w:cs="Arial"/>
        </w:rPr>
        <w:t xml:space="preserve"> </w:t>
      </w:r>
      <w:r w:rsidRPr="0016702C">
        <w:rPr>
          <w:rFonts w:ascii="Arial" w:eastAsia="Arial" w:hAnsi="Arial" w:cs="Arial"/>
        </w:rPr>
        <w:t>to use Digital Financial Services?</w:t>
      </w:r>
    </w:p>
    <w:p w14:paraId="010BA4DC" w14:textId="77777777" w:rsidR="00606758" w:rsidRDefault="00606758" w:rsidP="00606758">
      <w:pPr>
        <w:pStyle w:val="ListParagraph"/>
        <w:numPr>
          <w:ilvl w:val="0"/>
          <w:numId w:val="12"/>
        </w:numPr>
        <w:spacing w:after="0"/>
        <w:jc w:val="both"/>
        <w:rPr>
          <w:rFonts w:ascii="Arial" w:eastAsia="Arial" w:hAnsi="Arial" w:cs="Arial"/>
        </w:rPr>
      </w:pPr>
      <w:r w:rsidRPr="0016702C">
        <w:rPr>
          <w:rFonts w:ascii="Arial" w:eastAsia="Arial" w:hAnsi="Arial" w:cs="Arial"/>
        </w:rPr>
        <w:t>What distribution channels are most effective for delivery of digital services</w:t>
      </w:r>
      <w:r>
        <w:rPr>
          <w:rFonts w:ascii="Arial" w:eastAsia="Arial" w:hAnsi="Arial" w:cs="Arial"/>
        </w:rPr>
        <w:t xml:space="preserve"> </w:t>
      </w:r>
      <w:r w:rsidRPr="0016702C">
        <w:rPr>
          <w:rFonts w:ascii="Arial" w:eastAsia="Arial" w:hAnsi="Arial" w:cs="Arial"/>
        </w:rPr>
        <w:t>to SHFs?</w:t>
      </w:r>
    </w:p>
    <w:p w14:paraId="374C9924" w14:textId="77777777" w:rsidR="0016702C" w:rsidRPr="0016702C" w:rsidRDefault="0016702C" w:rsidP="0016702C">
      <w:pPr>
        <w:pStyle w:val="ListParagraph"/>
        <w:spacing w:after="0"/>
        <w:jc w:val="both"/>
        <w:rPr>
          <w:rFonts w:ascii="Arial" w:eastAsia="Arial" w:hAnsi="Arial" w:cs="Arial"/>
        </w:rPr>
      </w:pPr>
    </w:p>
    <w:p w14:paraId="37916282" w14:textId="56E94A02" w:rsidR="00FF1595" w:rsidRDefault="00E74A48">
      <w:pPr>
        <w:spacing w:after="0"/>
        <w:jc w:val="both"/>
        <w:rPr>
          <w:rFonts w:ascii="Arial" w:eastAsia="Arial" w:hAnsi="Arial" w:cs="Arial"/>
          <w:b/>
        </w:rPr>
      </w:pPr>
      <w:r>
        <w:rPr>
          <w:rFonts w:ascii="Arial" w:eastAsia="Arial" w:hAnsi="Arial" w:cs="Arial"/>
          <w:b/>
        </w:rPr>
        <w:t>Institution</w:t>
      </w:r>
      <w:r w:rsidR="00B06D3E">
        <w:rPr>
          <w:rFonts w:ascii="Arial" w:eastAsia="Arial" w:hAnsi="Arial" w:cs="Arial"/>
          <w:b/>
        </w:rPr>
        <w:t xml:space="preserve"> –</w:t>
      </w:r>
      <w:r>
        <w:rPr>
          <w:rFonts w:ascii="Arial" w:eastAsia="Arial" w:hAnsi="Arial" w:cs="Arial"/>
          <w:b/>
        </w:rPr>
        <w:t xml:space="preserve"> Service providers expand, improve and scale up offering digital financial services tailored to the needs of SHFs:</w:t>
      </w:r>
    </w:p>
    <w:p w14:paraId="5F7CE40D" w14:textId="77777777" w:rsidR="00FF1595" w:rsidRDefault="00E74A48">
      <w:pPr>
        <w:numPr>
          <w:ilvl w:val="0"/>
          <w:numId w:val="11"/>
        </w:numPr>
        <w:spacing w:after="0"/>
        <w:jc w:val="both"/>
        <w:rPr>
          <w:rFonts w:ascii="Arial" w:eastAsia="Arial" w:hAnsi="Arial" w:cs="Arial"/>
        </w:rPr>
      </w:pPr>
      <w:r>
        <w:rPr>
          <w:rFonts w:ascii="Arial" w:eastAsia="Arial" w:hAnsi="Arial" w:cs="Arial"/>
        </w:rPr>
        <w:t>What has been the outcome of engagement with the AgriFin Accelerate program at the institutional level (e.g. number and diversity of new services increases, Innovation in models, products and channels increases, technical scope and reach of new services increases)?</w:t>
      </w:r>
    </w:p>
    <w:p w14:paraId="5545A3DC" w14:textId="77777777" w:rsidR="00FF1595" w:rsidRDefault="00E74A48">
      <w:pPr>
        <w:numPr>
          <w:ilvl w:val="0"/>
          <w:numId w:val="11"/>
        </w:numPr>
        <w:spacing w:after="0"/>
        <w:jc w:val="both"/>
        <w:rPr>
          <w:rFonts w:ascii="Arial" w:eastAsia="Arial" w:hAnsi="Arial" w:cs="Arial"/>
        </w:rPr>
      </w:pPr>
      <w:r>
        <w:rPr>
          <w:rFonts w:ascii="Arial" w:eastAsia="Arial" w:hAnsi="Arial" w:cs="Arial"/>
        </w:rPr>
        <w:t xml:space="preserve">How well has the AgriFin Accelerate program worked to understand and align objectives with partner institutions? </w:t>
      </w:r>
    </w:p>
    <w:p w14:paraId="6BAC004B" w14:textId="77777777" w:rsidR="00FF1595" w:rsidRDefault="00E74A48">
      <w:pPr>
        <w:numPr>
          <w:ilvl w:val="0"/>
          <w:numId w:val="11"/>
        </w:numPr>
        <w:spacing w:after="0"/>
        <w:jc w:val="both"/>
        <w:rPr>
          <w:rFonts w:ascii="Arial" w:eastAsia="Arial" w:hAnsi="Arial" w:cs="Arial"/>
        </w:rPr>
      </w:pPr>
      <w:r>
        <w:rPr>
          <w:rFonts w:ascii="Arial" w:eastAsia="Arial" w:hAnsi="Arial" w:cs="Arial"/>
        </w:rPr>
        <w:t>Where have institutions derived the most value from collaboration with the AgriFin Accelerate team? Where have there been challenges?</w:t>
      </w:r>
    </w:p>
    <w:p w14:paraId="40942120" w14:textId="77777777" w:rsidR="00FF1595" w:rsidRDefault="00E74A48">
      <w:pPr>
        <w:numPr>
          <w:ilvl w:val="0"/>
          <w:numId w:val="11"/>
        </w:numPr>
        <w:spacing w:after="0"/>
        <w:jc w:val="both"/>
        <w:rPr>
          <w:rFonts w:ascii="Arial" w:eastAsia="Arial" w:hAnsi="Arial" w:cs="Arial"/>
        </w:rPr>
      </w:pPr>
      <w:r>
        <w:rPr>
          <w:rFonts w:ascii="Arial" w:eastAsia="Arial" w:hAnsi="Arial" w:cs="Arial"/>
        </w:rPr>
        <w:t>Has engagement with the AgriFin Accelerate team changed how institutions understand and engage with smallholder farmers, and with other ecosystem partners? If so then how?</w:t>
      </w:r>
    </w:p>
    <w:p w14:paraId="0DC7A76A" w14:textId="77777777" w:rsidR="00FF1595" w:rsidRDefault="00E74A48">
      <w:pPr>
        <w:numPr>
          <w:ilvl w:val="0"/>
          <w:numId w:val="11"/>
        </w:numPr>
        <w:spacing w:after="0"/>
        <w:jc w:val="both"/>
        <w:rPr>
          <w:rFonts w:ascii="Arial" w:eastAsia="Arial" w:hAnsi="Arial" w:cs="Arial"/>
        </w:rPr>
      </w:pPr>
      <w:r>
        <w:rPr>
          <w:rFonts w:ascii="Arial" w:eastAsia="Arial" w:hAnsi="Arial" w:cs="Arial"/>
        </w:rPr>
        <w:t>How effectively has the program driven partnerships between diverse institutions with the aligned objective to better serve smallholder farmers?</w:t>
      </w:r>
    </w:p>
    <w:p w14:paraId="3F6E385E" w14:textId="77777777" w:rsidR="00FF1595" w:rsidRDefault="00E74A48">
      <w:pPr>
        <w:numPr>
          <w:ilvl w:val="0"/>
          <w:numId w:val="11"/>
        </w:numPr>
        <w:spacing w:after="0"/>
        <w:jc w:val="both"/>
        <w:rPr>
          <w:rFonts w:ascii="Arial" w:eastAsia="Arial" w:hAnsi="Arial" w:cs="Arial"/>
        </w:rPr>
      </w:pPr>
      <w:r>
        <w:rPr>
          <w:rFonts w:ascii="Arial" w:eastAsia="Arial" w:hAnsi="Arial" w:cs="Arial"/>
        </w:rPr>
        <w:t>How relevant do institutions think the bundled services developed in collaboration with the AgriFin Accelerate team are to different market segments (e.g. women, youth)?</w:t>
      </w:r>
    </w:p>
    <w:p w14:paraId="02754418" w14:textId="77777777" w:rsidR="00FF1595" w:rsidRDefault="00E74A48">
      <w:pPr>
        <w:numPr>
          <w:ilvl w:val="0"/>
          <w:numId w:val="11"/>
        </w:numPr>
        <w:spacing w:after="0"/>
        <w:jc w:val="both"/>
        <w:rPr>
          <w:rFonts w:ascii="Arial" w:eastAsia="Arial" w:hAnsi="Arial" w:cs="Arial"/>
        </w:rPr>
      </w:pPr>
      <w:r>
        <w:rPr>
          <w:rFonts w:ascii="Arial" w:eastAsia="Arial" w:hAnsi="Arial" w:cs="Arial"/>
        </w:rPr>
        <w:t>How effectively has the program integrated new processes for iterative design with partner institutions? Were institutions actively engaged in the design process? Have partner institutions on-boarded client-centric design processes into their product development cycle and internal KPI performance metrics?</w:t>
      </w:r>
    </w:p>
    <w:p w14:paraId="67C20D4E" w14:textId="77777777" w:rsidR="00FF1595" w:rsidRDefault="00E74A48">
      <w:pPr>
        <w:numPr>
          <w:ilvl w:val="0"/>
          <w:numId w:val="11"/>
        </w:numPr>
        <w:spacing w:after="0"/>
        <w:jc w:val="both"/>
        <w:rPr>
          <w:rFonts w:ascii="Arial" w:eastAsia="Arial" w:hAnsi="Arial" w:cs="Arial"/>
        </w:rPr>
      </w:pPr>
      <w:r>
        <w:rPr>
          <w:rFonts w:ascii="Arial" w:eastAsia="Arial" w:hAnsi="Arial" w:cs="Arial"/>
        </w:rPr>
        <w:t xml:space="preserve">How much value have partner institutions derived from </w:t>
      </w:r>
      <w:r w:rsidR="009355FC">
        <w:rPr>
          <w:rFonts w:ascii="Arial" w:eastAsia="Arial" w:hAnsi="Arial" w:cs="Arial"/>
        </w:rPr>
        <w:t>AgriFin</w:t>
      </w:r>
      <w:r>
        <w:rPr>
          <w:rFonts w:ascii="Arial" w:eastAsia="Arial" w:hAnsi="Arial" w:cs="Arial"/>
        </w:rPr>
        <w:t xml:space="preserve"> </w:t>
      </w:r>
      <w:proofErr w:type="spellStart"/>
      <w:r>
        <w:rPr>
          <w:rFonts w:ascii="Arial" w:eastAsia="Arial" w:hAnsi="Arial" w:cs="Arial"/>
        </w:rPr>
        <w:t>Accelerate’s</w:t>
      </w:r>
      <w:proofErr w:type="spellEnd"/>
      <w:r>
        <w:rPr>
          <w:rFonts w:ascii="Arial" w:eastAsia="Arial" w:hAnsi="Arial" w:cs="Arial"/>
        </w:rPr>
        <w:t xml:space="preserve"> events and convenings?</w:t>
      </w:r>
    </w:p>
    <w:p w14:paraId="1A855935" w14:textId="77777777" w:rsidR="00FF1595" w:rsidRDefault="00E74A48">
      <w:pPr>
        <w:numPr>
          <w:ilvl w:val="0"/>
          <w:numId w:val="11"/>
        </w:numPr>
        <w:spacing w:after="0"/>
        <w:jc w:val="both"/>
        <w:rPr>
          <w:rFonts w:ascii="Arial" w:eastAsia="Arial" w:hAnsi="Arial" w:cs="Arial"/>
        </w:rPr>
      </w:pPr>
      <w:r>
        <w:rPr>
          <w:rFonts w:ascii="Arial" w:eastAsia="Arial" w:hAnsi="Arial" w:cs="Arial"/>
        </w:rPr>
        <w:t>How has the due diligence process contributed to success in product quality and go to market and technical strategies?</w:t>
      </w:r>
    </w:p>
    <w:p w14:paraId="08BC1801" w14:textId="77777777" w:rsidR="00FF1595" w:rsidRDefault="00FF1595">
      <w:pPr>
        <w:spacing w:after="0"/>
        <w:jc w:val="both"/>
        <w:rPr>
          <w:rFonts w:ascii="Arial" w:eastAsia="Arial" w:hAnsi="Arial" w:cs="Arial"/>
          <w:b/>
        </w:rPr>
      </w:pPr>
    </w:p>
    <w:p w14:paraId="32F1985C" w14:textId="0E02E1BA" w:rsidR="00FF1595" w:rsidRDefault="00E74A48">
      <w:pPr>
        <w:spacing w:after="0"/>
        <w:jc w:val="both"/>
        <w:rPr>
          <w:rFonts w:ascii="Arial" w:eastAsia="Arial" w:hAnsi="Arial" w:cs="Arial"/>
          <w:b/>
        </w:rPr>
      </w:pPr>
      <w:r>
        <w:rPr>
          <w:rFonts w:ascii="Arial" w:eastAsia="Arial" w:hAnsi="Arial" w:cs="Arial"/>
          <w:b/>
        </w:rPr>
        <w:t>Ecosystem</w:t>
      </w:r>
      <w:r w:rsidR="00B06D3E">
        <w:rPr>
          <w:rFonts w:ascii="Arial" w:eastAsia="Arial" w:hAnsi="Arial" w:cs="Arial"/>
          <w:b/>
        </w:rPr>
        <w:t xml:space="preserve"> –</w:t>
      </w:r>
      <w:r>
        <w:rPr>
          <w:rFonts w:ascii="Arial" w:eastAsia="Arial" w:hAnsi="Arial" w:cs="Arial"/>
          <w:b/>
        </w:rPr>
        <w:t xml:space="preserve"> Emergence of ecosystems with favorable rules, incentive and networked actors supports digital solutions to SHFs:</w:t>
      </w:r>
    </w:p>
    <w:p w14:paraId="796ECB86" w14:textId="77777777" w:rsidR="00FF1595" w:rsidRDefault="00E74A48">
      <w:pPr>
        <w:numPr>
          <w:ilvl w:val="0"/>
          <w:numId w:val="4"/>
        </w:numPr>
        <w:spacing w:after="0"/>
        <w:jc w:val="both"/>
        <w:rPr>
          <w:rFonts w:ascii="Arial" w:eastAsia="Arial" w:hAnsi="Arial" w:cs="Arial"/>
        </w:rPr>
      </w:pPr>
      <w:r>
        <w:rPr>
          <w:rFonts w:ascii="Arial" w:eastAsia="Arial" w:hAnsi="Arial" w:cs="Arial"/>
        </w:rPr>
        <w:t>How has the ecosystem benefited from the AgriFin Accelerate program (e.g. new insights on SHFs, more sophisticated learnings, crowding-in of new players)?</w:t>
      </w:r>
    </w:p>
    <w:p w14:paraId="2A82C62C" w14:textId="77777777" w:rsidR="00FF1595" w:rsidRDefault="00E74A48">
      <w:pPr>
        <w:numPr>
          <w:ilvl w:val="0"/>
          <w:numId w:val="4"/>
        </w:numPr>
        <w:spacing w:after="0"/>
        <w:jc w:val="both"/>
        <w:rPr>
          <w:rFonts w:ascii="Arial" w:eastAsia="Arial" w:hAnsi="Arial" w:cs="Arial"/>
        </w:rPr>
      </w:pPr>
      <w:r>
        <w:rPr>
          <w:rFonts w:ascii="Arial" w:eastAsia="Arial" w:hAnsi="Arial" w:cs="Arial"/>
        </w:rPr>
        <w:lastRenderedPageBreak/>
        <w:t>What ecosystem features are most important for success and expansion of digital solutions for agriculture?</w:t>
      </w:r>
    </w:p>
    <w:p w14:paraId="75F94E70" w14:textId="77777777" w:rsidR="00FF1595" w:rsidRDefault="00E74A48">
      <w:pPr>
        <w:numPr>
          <w:ilvl w:val="0"/>
          <w:numId w:val="4"/>
        </w:numPr>
        <w:spacing w:after="0"/>
        <w:jc w:val="both"/>
        <w:rPr>
          <w:rFonts w:ascii="Arial" w:eastAsia="Arial" w:hAnsi="Arial" w:cs="Arial"/>
        </w:rPr>
      </w:pPr>
      <w:r>
        <w:rPr>
          <w:rFonts w:ascii="Arial" w:eastAsia="Arial" w:hAnsi="Arial" w:cs="Arial"/>
        </w:rPr>
        <w:t>How has the program utilized market intelligence, technical convenings, dissemination and partnerships to help to shape the ecosystem featured and “crowd in” activity in the space?</w:t>
      </w:r>
    </w:p>
    <w:p w14:paraId="78431153" w14:textId="77777777" w:rsidR="00FF1595" w:rsidRDefault="00E74A48">
      <w:pPr>
        <w:numPr>
          <w:ilvl w:val="0"/>
          <w:numId w:val="4"/>
        </w:numPr>
        <w:spacing w:after="0"/>
        <w:jc w:val="both"/>
        <w:rPr>
          <w:rFonts w:ascii="Arial" w:eastAsia="Arial" w:hAnsi="Arial" w:cs="Arial"/>
        </w:rPr>
      </w:pPr>
      <w:r>
        <w:rPr>
          <w:rFonts w:ascii="Arial" w:eastAsia="Arial" w:hAnsi="Arial" w:cs="Arial"/>
        </w:rPr>
        <w:t>How effectively has the program worked to catalyze investment in DFS focused on smallholder farmers at the ecosystem level?</w:t>
      </w:r>
    </w:p>
    <w:p w14:paraId="3FFC9A0F" w14:textId="77777777" w:rsidR="00FF1595" w:rsidRDefault="00E74A48">
      <w:pPr>
        <w:numPr>
          <w:ilvl w:val="0"/>
          <w:numId w:val="4"/>
        </w:numPr>
        <w:spacing w:after="0"/>
        <w:jc w:val="both"/>
        <w:rPr>
          <w:rFonts w:ascii="Arial" w:eastAsia="Arial" w:hAnsi="Arial" w:cs="Arial"/>
        </w:rPr>
      </w:pPr>
      <w:r>
        <w:rPr>
          <w:rFonts w:ascii="Arial" w:eastAsia="Arial" w:hAnsi="Arial" w:cs="Arial"/>
        </w:rPr>
        <w:t>How effectively has the program fostered collaboration between divergent players in the market to offer bundled services or to develop a more conducive ecosystem?</w:t>
      </w:r>
    </w:p>
    <w:p w14:paraId="58AF037F" w14:textId="77777777" w:rsidR="00FF1595" w:rsidRDefault="00E74A48">
      <w:pPr>
        <w:numPr>
          <w:ilvl w:val="0"/>
          <w:numId w:val="4"/>
        </w:numPr>
        <w:spacing w:after="0"/>
        <w:jc w:val="both"/>
        <w:rPr>
          <w:rFonts w:ascii="Arial" w:eastAsia="Arial" w:hAnsi="Arial" w:cs="Arial"/>
        </w:rPr>
      </w:pPr>
      <w:r>
        <w:rPr>
          <w:rFonts w:ascii="Arial" w:eastAsia="Arial" w:hAnsi="Arial" w:cs="Arial"/>
        </w:rPr>
        <w:t>What new models and solutions have developed as a result of diverse players collaborating under this program?</w:t>
      </w:r>
    </w:p>
    <w:p w14:paraId="4D25F501" w14:textId="77777777" w:rsidR="00FF1595" w:rsidRDefault="00E74A48">
      <w:pPr>
        <w:numPr>
          <w:ilvl w:val="0"/>
          <w:numId w:val="4"/>
        </w:numPr>
        <w:spacing w:after="0"/>
        <w:jc w:val="both"/>
        <w:rPr>
          <w:rFonts w:ascii="Arial" w:eastAsia="Arial" w:hAnsi="Arial" w:cs="Arial"/>
        </w:rPr>
      </w:pPr>
      <w:r>
        <w:rPr>
          <w:rFonts w:ascii="Arial" w:eastAsia="Arial" w:hAnsi="Arial" w:cs="Arial"/>
        </w:rPr>
        <w:t>How effectively has the program identified and addressed systemic challenges to market growth? In which markets has the team been more successful in innovating to address these failures?</w:t>
      </w:r>
    </w:p>
    <w:p w14:paraId="44350759" w14:textId="77777777" w:rsidR="00FF1595" w:rsidRDefault="00E74A48">
      <w:pPr>
        <w:numPr>
          <w:ilvl w:val="0"/>
          <w:numId w:val="4"/>
        </w:numPr>
        <w:spacing w:after="0"/>
        <w:jc w:val="both"/>
        <w:rPr>
          <w:rFonts w:ascii="Arial" w:eastAsia="Arial" w:hAnsi="Arial" w:cs="Arial"/>
        </w:rPr>
      </w:pPr>
      <w:r>
        <w:rPr>
          <w:rFonts w:ascii="Arial" w:eastAsia="Arial" w:hAnsi="Arial" w:cs="Arial"/>
        </w:rPr>
        <w:t>To what extent are program learnings and tools being disseminated to and utilized by key ecosystem players? What impact is the program’s learning having on the development of the ecosystem?</w:t>
      </w:r>
    </w:p>
    <w:p w14:paraId="4167AEF5" w14:textId="77777777" w:rsidR="00FF1595" w:rsidRDefault="00E74A48">
      <w:pPr>
        <w:numPr>
          <w:ilvl w:val="0"/>
          <w:numId w:val="4"/>
        </w:numPr>
        <w:spacing w:after="0"/>
        <w:jc w:val="both"/>
        <w:rPr>
          <w:rFonts w:ascii="Arial" w:eastAsia="Arial" w:hAnsi="Arial" w:cs="Arial"/>
        </w:rPr>
      </w:pPr>
      <w:r>
        <w:rPr>
          <w:rFonts w:ascii="Arial" w:eastAsia="Arial" w:hAnsi="Arial" w:cs="Arial"/>
        </w:rPr>
        <w:t>How does ecosystem engagement and outcomes differ across markets in which it engages?</w:t>
      </w:r>
    </w:p>
    <w:p w14:paraId="41AFCDBD" w14:textId="77777777" w:rsidR="00FF1595" w:rsidRDefault="00E74A48">
      <w:pPr>
        <w:spacing w:after="0"/>
        <w:jc w:val="both"/>
        <w:rPr>
          <w:rFonts w:ascii="Arial" w:eastAsia="Arial" w:hAnsi="Arial" w:cs="Arial"/>
        </w:rPr>
      </w:pPr>
      <w:r>
        <w:rPr>
          <w:rFonts w:ascii="Arial" w:eastAsia="Arial" w:hAnsi="Arial" w:cs="Arial"/>
        </w:rPr>
        <w:t xml:space="preserve"> </w:t>
      </w:r>
    </w:p>
    <w:p w14:paraId="1074923F"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t>Scope of work</w:t>
      </w:r>
    </w:p>
    <w:p w14:paraId="631B3268" w14:textId="77777777" w:rsidR="00FF1595" w:rsidRDefault="00E74A48">
      <w:pPr>
        <w:spacing w:before="200"/>
        <w:jc w:val="both"/>
        <w:rPr>
          <w:rFonts w:ascii="Arial" w:eastAsia="Arial" w:hAnsi="Arial" w:cs="Arial"/>
        </w:rPr>
      </w:pPr>
      <w:r>
        <w:rPr>
          <w:rFonts w:ascii="Arial" w:eastAsia="Arial" w:hAnsi="Arial" w:cs="Arial"/>
        </w:rPr>
        <w:t>Mercy Corps requires t</w:t>
      </w:r>
      <w:r w:rsidR="002F55B3">
        <w:rPr>
          <w:rFonts w:ascii="Arial" w:eastAsia="Arial" w:hAnsi="Arial" w:cs="Arial"/>
        </w:rPr>
        <w:t>he services of a research firm</w:t>
      </w:r>
      <w:r>
        <w:rPr>
          <w:rFonts w:ascii="Arial" w:eastAsia="Arial" w:hAnsi="Arial" w:cs="Arial"/>
        </w:rPr>
        <w:t xml:space="preserve"> with extensive experience designing, and implementing high caliber program evaluations, </w:t>
      </w:r>
      <w:r w:rsidR="002F55B3">
        <w:rPr>
          <w:rFonts w:ascii="Arial" w:eastAsia="Arial" w:hAnsi="Arial" w:cs="Arial"/>
        </w:rPr>
        <w:t xml:space="preserve">including ecosystem studies, </w:t>
      </w:r>
      <w:r>
        <w:rPr>
          <w:rFonts w:ascii="Arial" w:eastAsia="Arial" w:hAnsi="Arial" w:cs="Arial"/>
        </w:rPr>
        <w:t>to conduct an end-line impact evaluation of the AFA p</w:t>
      </w:r>
      <w:r w:rsidR="002F55B3">
        <w:rPr>
          <w:rFonts w:ascii="Arial" w:eastAsia="Arial" w:hAnsi="Arial" w:cs="Arial"/>
        </w:rPr>
        <w:t>rogram, in order to provide a final evaluation of program performance, answering specific program</w:t>
      </w:r>
      <w:r>
        <w:rPr>
          <w:rFonts w:ascii="Arial" w:eastAsia="Arial" w:hAnsi="Arial" w:cs="Arial"/>
        </w:rPr>
        <w:t xml:space="preserve"> learning questions at the</w:t>
      </w:r>
      <w:r w:rsidR="002F55B3">
        <w:rPr>
          <w:rFonts w:ascii="Arial" w:eastAsia="Arial" w:hAnsi="Arial" w:cs="Arial"/>
        </w:rPr>
        <w:t xml:space="preserve"> farmer,</w:t>
      </w:r>
      <w:r>
        <w:rPr>
          <w:rFonts w:ascii="Arial" w:eastAsia="Arial" w:hAnsi="Arial" w:cs="Arial"/>
        </w:rPr>
        <w:t xml:space="preserve"> partner and ecosystem levels. As part of this engagement, the consultants will be expected to conduct the below activities:</w:t>
      </w:r>
    </w:p>
    <w:p w14:paraId="2569B07A" w14:textId="1AAFDF0C" w:rsidR="00FF1595" w:rsidRDefault="00E74A48">
      <w:pPr>
        <w:spacing w:after="0"/>
        <w:jc w:val="both"/>
        <w:rPr>
          <w:rFonts w:ascii="Arial" w:eastAsia="Arial" w:hAnsi="Arial" w:cs="Arial"/>
        </w:rPr>
      </w:pPr>
      <w:r>
        <w:rPr>
          <w:rFonts w:ascii="Arial" w:eastAsia="Arial" w:hAnsi="Arial" w:cs="Arial"/>
        </w:rPr>
        <w:t xml:space="preserve">To complete the </w:t>
      </w:r>
      <w:r w:rsidR="002F55B3">
        <w:rPr>
          <w:rFonts w:ascii="Arial" w:eastAsia="Arial" w:hAnsi="Arial" w:cs="Arial"/>
        </w:rPr>
        <w:t xml:space="preserve">AFA final program </w:t>
      </w:r>
      <w:r>
        <w:rPr>
          <w:rFonts w:ascii="Arial" w:eastAsia="Arial" w:hAnsi="Arial" w:cs="Arial"/>
        </w:rPr>
        <w:t xml:space="preserve">evaluation, the selected evaluator should propose a </w:t>
      </w:r>
      <w:r w:rsidR="00B06D3E">
        <w:rPr>
          <w:rFonts w:ascii="Arial" w:eastAsia="Arial" w:hAnsi="Arial" w:cs="Arial"/>
        </w:rPr>
        <w:t xml:space="preserve">framework / </w:t>
      </w:r>
      <w:r>
        <w:rPr>
          <w:rFonts w:ascii="Arial" w:eastAsia="Arial" w:hAnsi="Arial" w:cs="Arial"/>
        </w:rPr>
        <w:t xml:space="preserve">methodology that includes: </w:t>
      </w:r>
    </w:p>
    <w:p w14:paraId="62A3F2FD" w14:textId="77777777" w:rsidR="00FF1595" w:rsidRDefault="00E74A48">
      <w:pPr>
        <w:numPr>
          <w:ilvl w:val="0"/>
          <w:numId w:val="1"/>
        </w:numPr>
        <w:spacing w:after="0"/>
        <w:jc w:val="both"/>
        <w:rPr>
          <w:rFonts w:ascii="Arial" w:eastAsia="Arial" w:hAnsi="Arial" w:cs="Arial"/>
        </w:rPr>
      </w:pPr>
      <w:r>
        <w:rPr>
          <w:rFonts w:ascii="Arial" w:eastAsia="Arial" w:hAnsi="Arial" w:cs="Arial"/>
        </w:rPr>
        <w:t>A mixed-methods approach including quantitative and qualitative data sources. Our emphasis is on the reliability and validity of information and analysis, rather than a preference for a specific d</w:t>
      </w:r>
      <w:r w:rsidR="002F55B3">
        <w:rPr>
          <w:rFonts w:ascii="Arial" w:eastAsia="Arial" w:hAnsi="Arial" w:cs="Arial"/>
        </w:rPr>
        <w:t>ata type or collection approach;</w:t>
      </w:r>
    </w:p>
    <w:p w14:paraId="46ADB65E" w14:textId="77777777" w:rsidR="00FF1595" w:rsidRDefault="00E74A48">
      <w:pPr>
        <w:numPr>
          <w:ilvl w:val="0"/>
          <w:numId w:val="1"/>
        </w:numPr>
        <w:spacing w:after="0"/>
        <w:jc w:val="both"/>
        <w:rPr>
          <w:rFonts w:ascii="Arial" w:eastAsia="Arial" w:hAnsi="Arial" w:cs="Arial"/>
        </w:rPr>
      </w:pPr>
      <w:r>
        <w:rPr>
          <w:rFonts w:ascii="Arial" w:eastAsia="Arial" w:hAnsi="Arial" w:cs="Arial"/>
        </w:rPr>
        <w:t>Primary data collection with key stakeholder groups</w:t>
      </w:r>
      <w:r w:rsidR="002F55B3">
        <w:rPr>
          <w:rFonts w:ascii="Arial" w:eastAsia="Arial" w:hAnsi="Arial" w:cs="Arial"/>
        </w:rPr>
        <w:t xml:space="preserve"> at the partner and ecosystem levels</w:t>
      </w:r>
      <w:r>
        <w:rPr>
          <w:rFonts w:ascii="Arial" w:eastAsia="Arial" w:hAnsi="Arial" w:cs="Arial"/>
        </w:rPr>
        <w:t xml:space="preserve">. The MasterCard Foundation values active and meaningful participation of program stakeholders in the evaluation, as well as creative means of communicating evaluation results back to </w:t>
      </w:r>
      <w:r w:rsidR="002F55B3">
        <w:rPr>
          <w:rFonts w:ascii="Arial" w:eastAsia="Arial" w:hAnsi="Arial" w:cs="Arial"/>
        </w:rPr>
        <w:t>stakeholders at multiple levels;</w:t>
      </w:r>
    </w:p>
    <w:p w14:paraId="113A018D" w14:textId="77777777" w:rsidR="00FF1595" w:rsidRDefault="002F55B3">
      <w:pPr>
        <w:numPr>
          <w:ilvl w:val="0"/>
          <w:numId w:val="1"/>
        </w:numPr>
        <w:spacing w:after="0"/>
        <w:jc w:val="both"/>
        <w:rPr>
          <w:rFonts w:ascii="Arial" w:eastAsia="Arial" w:hAnsi="Arial" w:cs="Arial"/>
        </w:rPr>
      </w:pPr>
      <w:r>
        <w:rPr>
          <w:rFonts w:ascii="Arial" w:eastAsia="Arial" w:hAnsi="Arial" w:cs="Arial"/>
        </w:rPr>
        <w:t>A global overview, with a g</w:t>
      </w:r>
      <w:r w:rsidR="00E74A48">
        <w:rPr>
          <w:rFonts w:ascii="Arial" w:eastAsia="Arial" w:hAnsi="Arial" w:cs="Arial"/>
        </w:rPr>
        <w:t xml:space="preserve">eographic focus of Kenya, Tanzania and Zambia, </w:t>
      </w:r>
      <w:r>
        <w:rPr>
          <w:rFonts w:ascii="Arial" w:eastAsia="Arial" w:hAnsi="Arial" w:cs="Arial"/>
        </w:rPr>
        <w:t>as key areas of influence and impact, with a view to regional impacts where possible;</w:t>
      </w:r>
    </w:p>
    <w:p w14:paraId="795A4A0C" w14:textId="0F2A4CEB" w:rsidR="00FF1595" w:rsidRDefault="002F55B3">
      <w:pPr>
        <w:numPr>
          <w:ilvl w:val="0"/>
          <w:numId w:val="1"/>
        </w:numPr>
        <w:spacing w:after="0"/>
        <w:jc w:val="both"/>
        <w:rPr>
          <w:rFonts w:ascii="Arial" w:eastAsia="Arial" w:hAnsi="Arial" w:cs="Arial"/>
        </w:rPr>
      </w:pPr>
      <w:r>
        <w:rPr>
          <w:rFonts w:ascii="Arial" w:eastAsia="Arial" w:hAnsi="Arial" w:cs="Arial"/>
        </w:rPr>
        <w:t xml:space="preserve">At the partner level, research </w:t>
      </w:r>
      <w:r w:rsidR="00B06D3E">
        <w:rPr>
          <w:rFonts w:ascii="Arial" w:eastAsia="Arial" w:hAnsi="Arial" w:cs="Arial"/>
        </w:rPr>
        <w:t>that</w:t>
      </w:r>
      <w:r>
        <w:rPr>
          <w:rFonts w:ascii="Arial" w:eastAsia="Arial" w:hAnsi="Arial" w:cs="Arial"/>
        </w:rPr>
        <w:t xml:space="preserve"> </w:t>
      </w:r>
      <w:r w:rsidR="00E74A48">
        <w:rPr>
          <w:rFonts w:ascii="Arial" w:eastAsia="Arial" w:hAnsi="Arial" w:cs="Arial"/>
        </w:rPr>
        <w:t>measure</w:t>
      </w:r>
      <w:r w:rsidR="00B06D3E">
        <w:rPr>
          <w:rFonts w:ascii="Arial" w:eastAsia="Arial" w:hAnsi="Arial" w:cs="Arial"/>
        </w:rPr>
        <w:t>s</w:t>
      </w:r>
      <w:r w:rsidR="00E74A48">
        <w:rPr>
          <w:rFonts w:ascii="Arial" w:eastAsia="Arial" w:hAnsi="Arial" w:cs="Arial"/>
        </w:rPr>
        <w:t>:</w:t>
      </w:r>
    </w:p>
    <w:p w14:paraId="17D7A7AC" w14:textId="77777777" w:rsidR="00FF1595" w:rsidRDefault="002F55B3">
      <w:pPr>
        <w:numPr>
          <w:ilvl w:val="1"/>
          <w:numId w:val="1"/>
        </w:numPr>
        <w:spacing w:after="0"/>
        <w:jc w:val="both"/>
        <w:rPr>
          <w:rFonts w:ascii="Arial" w:eastAsia="Arial" w:hAnsi="Arial" w:cs="Arial"/>
        </w:rPr>
      </w:pPr>
      <w:r>
        <w:rPr>
          <w:rFonts w:ascii="Arial" w:eastAsia="Arial" w:hAnsi="Arial" w:cs="Arial"/>
        </w:rPr>
        <w:lastRenderedPageBreak/>
        <w:t>t</w:t>
      </w:r>
      <w:r w:rsidR="00E74A48">
        <w:rPr>
          <w:rFonts w:ascii="Arial" w:eastAsia="Arial" w:hAnsi="Arial" w:cs="Arial"/>
        </w:rPr>
        <w:t>he intended and unintended consequences of AFA-led or supported interventions</w:t>
      </w:r>
      <w:r>
        <w:rPr>
          <w:rFonts w:ascii="Arial" w:eastAsia="Arial" w:hAnsi="Arial" w:cs="Arial"/>
        </w:rPr>
        <w:t xml:space="preserve"> across partner engagements</w:t>
      </w:r>
      <w:r w:rsidR="00E74A48">
        <w:rPr>
          <w:rFonts w:ascii="Arial" w:eastAsia="Arial" w:hAnsi="Arial" w:cs="Arial"/>
        </w:rPr>
        <w:t xml:space="preserve"> (</w:t>
      </w:r>
      <w:r>
        <w:rPr>
          <w:rFonts w:ascii="Arial" w:eastAsia="Arial" w:hAnsi="Arial" w:cs="Arial"/>
        </w:rPr>
        <w:t>i.e. product,</w:t>
      </w:r>
      <w:r w:rsidR="00E74A48">
        <w:rPr>
          <w:rFonts w:ascii="Arial" w:eastAsia="Arial" w:hAnsi="Arial" w:cs="Arial"/>
        </w:rPr>
        <w:t xml:space="preserve"> plans, projects</w:t>
      </w:r>
      <w:r>
        <w:rPr>
          <w:rFonts w:ascii="Arial" w:eastAsia="Arial" w:hAnsi="Arial" w:cs="Arial"/>
        </w:rPr>
        <w:t>, outreach, strategy, partnerships</w:t>
      </w:r>
      <w:r w:rsidR="00E74A48">
        <w:rPr>
          <w:rFonts w:ascii="Arial" w:eastAsia="Arial" w:hAnsi="Arial" w:cs="Arial"/>
        </w:rPr>
        <w:t xml:space="preserve"> and learnings) and any changes invoked by those interventions</w:t>
      </w:r>
      <w:r>
        <w:rPr>
          <w:rFonts w:ascii="Arial" w:eastAsia="Arial" w:hAnsi="Arial" w:cs="Arial"/>
        </w:rPr>
        <w:t>; and</w:t>
      </w:r>
    </w:p>
    <w:p w14:paraId="474827F5" w14:textId="77777777" w:rsidR="00FF1595" w:rsidRDefault="002F55B3">
      <w:pPr>
        <w:numPr>
          <w:ilvl w:val="1"/>
          <w:numId w:val="1"/>
        </w:numPr>
        <w:spacing w:after="0"/>
        <w:jc w:val="both"/>
        <w:rPr>
          <w:rFonts w:ascii="Arial" w:eastAsia="Arial" w:hAnsi="Arial" w:cs="Arial"/>
        </w:rPr>
      </w:pPr>
      <w:r>
        <w:rPr>
          <w:rFonts w:ascii="Arial" w:eastAsia="Arial" w:hAnsi="Arial" w:cs="Arial"/>
        </w:rPr>
        <w:t>how program partners have been</w:t>
      </w:r>
      <w:r w:rsidR="00E74A48">
        <w:rPr>
          <w:rFonts w:ascii="Arial" w:eastAsia="Arial" w:hAnsi="Arial" w:cs="Arial"/>
        </w:rPr>
        <w:t xml:space="preserve"> infl</w:t>
      </w:r>
      <w:r>
        <w:rPr>
          <w:rFonts w:ascii="Arial" w:eastAsia="Arial" w:hAnsi="Arial" w:cs="Arial"/>
        </w:rPr>
        <w:t>uenced by AFA program learnings;</w:t>
      </w:r>
    </w:p>
    <w:p w14:paraId="3631BDDE" w14:textId="576FB6F5" w:rsidR="00FF1595" w:rsidRPr="002F55B3" w:rsidRDefault="00E74A48" w:rsidP="002F55B3">
      <w:pPr>
        <w:pStyle w:val="ListParagraph"/>
        <w:numPr>
          <w:ilvl w:val="0"/>
          <w:numId w:val="1"/>
        </w:numPr>
        <w:spacing w:after="0"/>
        <w:jc w:val="both"/>
        <w:rPr>
          <w:rFonts w:ascii="Arial" w:eastAsia="Arial" w:hAnsi="Arial" w:cs="Arial"/>
        </w:rPr>
      </w:pPr>
      <w:r w:rsidRPr="002F55B3">
        <w:rPr>
          <w:rFonts w:ascii="Arial" w:eastAsia="Arial" w:hAnsi="Arial" w:cs="Arial"/>
        </w:rPr>
        <w:t xml:space="preserve">At the ecosystem level, </w:t>
      </w:r>
      <w:r w:rsidR="00B06D3E">
        <w:rPr>
          <w:rFonts w:ascii="Arial" w:eastAsia="Arial" w:hAnsi="Arial" w:cs="Arial"/>
        </w:rPr>
        <w:t xml:space="preserve">research </w:t>
      </w:r>
      <w:r w:rsidRPr="002F55B3">
        <w:rPr>
          <w:rFonts w:ascii="Arial" w:eastAsia="Arial" w:hAnsi="Arial" w:cs="Arial"/>
        </w:rPr>
        <w:t xml:space="preserve">guided by the initial ecosystem studies, assess the current condition of the environment to support </w:t>
      </w:r>
      <w:r w:rsidR="002F55B3">
        <w:rPr>
          <w:rFonts w:ascii="Arial" w:eastAsia="Arial" w:hAnsi="Arial" w:cs="Arial"/>
        </w:rPr>
        <w:t xml:space="preserve">digitally-enabled </w:t>
      </w:r>
      <w:r w:rsidRPr="002F55B3">
        <w:rPr>
          <w:rFonts w:ascii="Arial" w:eastAsia="Arial" w:hAnsi="Arial" w:cs="Arial"/>
        </w:rPr>
        <w:t xml:space="preserve">service provision </w:t>
      </w:r>
      <w:r w:rsidR="002F55B3">
        <w:rPr>
          <w:rFonts w:ascii="Arial" w:eastAsia="Arial" w:hAnsi="Arial" w:cs="Arial"/>
        </w:rPr>
        <w:t>to smallholder farmers, indicating</w:t>
      </w:r>
      <w:r w:rsidRPr="002F55B3">
        <w:rPr>
          <w:rFonts w:ascii="Arial" w:eastAsia="Arial" w:hAnsi="Arial" w:cs="Arial"/>
        </w:rPr>
        <w:t xml:space="preserve"> any changes in the environment</w:t>
      </w:r>
      <w:r w:rsidR="002F55B3">
        <w:rPr>
          <w:rFonts w:ascii="Arial" w:eastAsia="Arial" w:hAnsi="Arial" w:cs="Arial"/>
        </w:rPr>
        <w:t xml:space="preserve"> where the AFA program has </w:t>
      </w:r>
      <w:r w:rsidRPr="002F55B3">
        <w:rPr>
          <w:rFonts w:ascii="Arial" w:eastAsia="Arial" w:hAnsi="Arial" w:cs="Arial"/>
        </w:rPr>
        <w:t xml:space="preserve">contributed </w:t>
      </w:r>
      <w:r w:rsidR="002F55B3">
        <w:rPr>
          <w:rFonts w:ascii="Arial" w:eastAsia="Arial" w:hAnsi="Arial" w:cs="Arial"/>
        </w:rPr>
        <w:t>toward the growth and change in ecosystems</w:t>
      </w:r>
      <w:r w:rsidRPr="002F55B3">
        <w:rPr>
          <w:rFonts w:ascii="Arial" w:eastAsia="Arial" w:hAnsi="Arial" w:cs="Arial"/>
        </w:rPr>
        <w:t>, as well as clearly indicat</w:t>
      </w:r>
      <w:r w:rsidR="002F55B3">
        <w:rPr>
          <w:rFonts w:ascii="Arial" w:eastAsia="Arial" w:hAnsi="Arial" w:cs="Arial"/>
        </w:rPr>
        <w:t>ing which problems still exist;</w:t>
      </w:r>
    </w:p>
    <w:p w14:paraId="2D4DBBA6" w14:textId="52D42A54" w:rsidR="00FF1595" w:rsidRDefault="00E74A48">
      <w:pPr>
        <w:numPr>
          <w:ilvl w:val="0"/>
          <w:numId w:val="10"/>
        </w:numPr>
        <w:spacing w:after="0"/>
        <w:jc w:val="both"/>
        <w:rPr>
          <w:rFonts w:ascii="Arial" w:eastAsia="Arial" w:hAnsi="Arial" w:cs="Arial"/>
        </w:rPr>
      </w:pPr>
      <w:r>
        <w:rPr>
          <w:rFonts w:ascii="Arial" w:eastAsia="Arial" w:hAnsi="Arial" w:cs="Arial"/>
        </w:rPr>
        <w:t>To build on the work being done o</w:t>
      </w:r>
      <w:r w:rsidR="002F55B3">
        <w:rPr>
          <w:rFonts w:ascii="Arial" w:eastAsia="Arial" w:hAnsi="Arial" w:cs="Arial"/>
        </w:rPr>
        <w:t xml:space="preserve">n the ecosystem studies, </w:t>
      </w:r>
      <w:r w:rsidR="00606758">
        <w:rPr>
          <w:rFonts w:ascii="Arial" w:eastAsia="Arial" w:hAnsi="Arial" w:cs="Arial"/>
        </w:rPr>
        <w:t xml:space="preserve">the research should </w:t>
      </w:r>
      <w:r>
        <w:rPr>
          <w:rFonts w:ascii="Arial" w:eastAsia="Arial" w:hAnsi="Arial" w:cs="Arial"/>
        </w:rPr>
        <w:t>incorporate Social Network Analysis (SNA) to enrich output from previous ecosystem studies to:</w:t>
      </w:r>
    </w:p>
    <w:p w14:paraId="1A24AC85" w14:textId="77777777" w:rsidR="00FF1595" w:rsidRDefault="00E74A48">
      <w:pPr>
        <w:numPr>
          <w:ilvl w:val="1"/>
          <w:numId w:val="10"/>
        </w:numPr>
        <w:spacing w:after="0"/>
        <w:jc w:val="both"/>
        <w:rPr>
          <w:rFonts w:ascii="Arial" w:eastAsia="Arial" w:hAnsi="Arial" w:cs="Arial"/>
        </w:rPr>
      </w:pPr>
      <w:r>
        <w:rPr>
          <w:rFonts w:ascii="Arial" w:eastAsia="Arial" w:hAnsi="Arial" w:cs="Arial"/>
        </w:rPr>
        <w:t>Better understand the differentiated roles played by different actors in the AgriFin stakeholder ecosystem, during and after innovation processes</w:t>
      </w:r>
    </w:p>
    <w:p w14:paraId="0BFB1C4C" w14:textId="77777777" w:rsidR="00FF1595" w:rsidRDefault="00E74A48">
      <w:pPr>
        <w:numPr>
          <w:ilvl w:val="1"/>
          <w:numId w:val="10"/>
        </w:numPr>
        <w:spacing w:after="0"/>
        <w:jc w:val="both"/>
        <w:rPr>
          <w:rFonts w:ascii="Arial" w:eastAsia="Arial" w:hAnsi="Arial" w:cs="Arial"/>
        </w:rPr>
      </w:pPr>
      <w:r>
        <w:rPr>
          <w:rFonts w:ascii="Arial" w:eastAsia="Arial" w:hAnsi="Arial" w:cs="Arial"/>
        </w:rPr>
        <w:t>Better understand the impact pathways created when change in one stakeholder or group of stakeholders, triggers impact across other domains of the ecosystem</w:t>
      </w:r>
    </w:p>
    <w:p w14:paraId="3B794901" w14:textId="77777777" w:rsidR="00FF1595" w:rsidRDefault="00E74A48">
      <w:pPr>
        <w:numPr>
          <w:ilvl w:val="1"/>
          <w:numId w:val="10"/>
        </w:numPr>
        <w:spacing w:after="0"/>
        <w:jc w:val="both"/>
        <w:rPr>
          <w:rFonts w:ascii="Arial" w:eastAsia="Arial" w:hAnsi="Arial" w:cs="Arial"/>
        </w:rPr>
      </w:pPr>
      <w:r>
        <w:rPr>
          <w:rFonts w:ascii="Arial" w:eastAsia="Arial" w:hAnsi="Arial" w:cs="Arial"/>
        </w:rPr>
        <w:t>Validate stakeholders’ views on actors’ relationships already established by existing program learnings and case studies</w:t>
      </w:r>
    </w:p>
    <w:p w14:paraId="36F28A73" w14:textId="77777777" w:rsidR="00FF1595" w:rsidRDefault="00E74A48">
      <w:pPr>
        <w:numPr>
          <w:ilvl w:val="1"/>
          <w:numId w:val="10"/>
        </w:numPr>
        <w:spacing w:after="0"/>
        <w:jc w:val="both"/>
        <w:rPr>
          <w:rFonts w:ascii="Arial" w:eastAsia="Arial" w:hAnsi="Arial" w:cs="Arial"/>
        </w:rPr>
      </w:pPr>
      <w:r>
        <w:rPr>
          <w:rFonts w:ascii="Arial" w:eastAsia="Arial" w:hAnsi="Arial" w:cs="Arial"/>
        </w:rPr>
        <w:t>Understand how other actors (outside of program partners) are influenced by AFA program learnings</w:t>
      </w:r>
    </w:p>
    <w:p w14:paraId="11B62483" w14:textId="77777777" w:rsidR="007A73A0" w:rsidRDefault="007A73A0" w:rsidP="007A73A0">
      <w:pPr>
        <w:numPr>
          <w:ilvl w:val="0"/>
          <w:numId w:val="10"/>
        </w:numPr>
        <w:spacing w:after="0"/>
        <w:jc w:val="both"/>
        <w:rPr>
          <w:rFonts w:ascii="Arial" w:eastAsia="Arial" w:hAnsi="Arial" w:cs="Arial"/>
        </w:rPr>
      </w:pPr>
      <w:r>
        <w:rPr>
          <w:rFonts w:ascii="Arial" w:eastAsia="Arial" w:hAnsi="Arial" w:cs="Arial"/>
        </w:rPr>
        <w:t>Where feasible, measure return of investment and other business viability metrics and KPIs as appropriate to un</w:t>
      </w:r>
      <w:r w:rsidR="009355FC">
        <w:rPr>
          <w:rFonts w:ascii="Arial" w:eastAsia="Arial" w:hAnsi="Arial" w:cs="Arial"/>
        </w:rPr>
        <w:t>derstand impacts at AFA partner</w:t>
      </w:r>
      <w:r>
        <w:rPr>
          <w:rFonts w:ascii="Arial" w:eastAsia="Arial" w:hAnsi="Arial" w:cs="Arial"/>
        </w:rPr>
        <w:t xml:space="preserve"> levels.</w:t>
      </w:r>
    </w:p>
    <w:p w14:paraId="13A37B0D" w14:textId="77777777" w:rsidR="002F55B3" w:rsidRDefault="002F55B3">
      <w:pPr>
        <w:numPr>
          <w:ilvl w:val="0"/>
          <w:numId w:val="10"/>
        </w:numPr>
        <w:spacing w:after="0"/>
        <w:jc w:val="both"/>
        <w:rPr>
          <w:rFonts w:ascii="Arial" w:eastAsia="Arial" w:hAnsi="Arial" w:cs="Arial"/>
        </w:rPr>
      </w:pPr>
      <w:r>
        <w:rPr>
          <w:rFonts w:ascii="Arial" w:eastAsia="Arial" w:hAnsi="Arial" w:cs="Arial"/>
        </w:rPr>
        <w:t xml:space="preserve">The evaluator should consolidate evidence of separate impact </w:t>
      </w:r>
      <w:r w:rsidR="009355FC">
        <w:rPr>
          <w:rFonts w:ascii="Arial" w:eastAsia="Arial" w:hAnsi="Arial" w:cs="Arial"/>
        </w:rPr>
        <w:t>evaluations</w:t>
      </w:r>
      <w:r>
        <w:rPr>
          <w:rFonts w:ascii="Arial" w:eastAsia="Arial" w:hAnsi="Arial" w:cs="Arial"/>
        </w:rPr>
        <w:t xml:space="preserve"> at the farmer level across AFA partners, </w:t>
      </w:r>
      <w:r w:rsidR="009355FC">
        <w:rPr>
          <w:rFonts w:ascii="Arial" w:eastAsia="Arial" w:hAnsi="Arial" w:cs="Arial"/>
        </w:rPr>
        <w:t>including</w:t>
      </w:r>
      <w:r>
        <w:rPr>
          <w:rFonts w:ascii="Arial" w:eastAsia="Arial" w:hAnsi="Arial" w:cs="Arial"/>
        </w:rPr>
        <w:t xml:space="preserve"> those directly completed by AFA and also by third parties under </w:t>
      </w:r>
      <w:r w:rsidR="009355FC">
        <w:rPr>
          <w:rFonts w:ascii="Arial" w:eastAsia="Arial" w:hAnsi="Arial" w:cs="Arial"/>
        </w:rPr>
        <w:t>separate</w:t>
      </w:r>
      <w:r>
        <w:rPr>
          <w:rFonts w:ascii="Arial" w:eastAsia="Arial" w:hAnsi="Arial" w:cs="Arial"/>
        </w:rPr>
        <w:t xml:space="preserve"> funding where deemed appropriate and agreed with AFA management. The evaluators should draw conclusions on the program’s impact at the farmer level, including around gender, based on these studies and present in this study, including facets of impact such as active use of services, gender and other elements linked to the AFA learning agenda;</w:t>
      </w:r>
    </w:p>
    <w:p w14:paraId="01B463D0" w14:textId="77777777" w:rsidR="007A73A0" w:rsidRDefault="007A73A0" w:rsidP="007A73A0">
      <w:pPr>
        <w:numPr>
          <w:ilvl w:val="0"/>
          <w:numId w:val="10"/>
        </w:numPr>
        <w:spacing w:after="0"/>
        <w:jc w:val="both"/>
        <w:rPr>
          <w:rFonts w:ascii="Arial" w:eastAsia="Arial" w:hAnsi="Arial" w:cs="Arial"/>
        </w:rPr>
      </w:pPr>
      <w:r>
        <w:rPr>
          <w:rFonts w:ascii="Arial" w:eastAsia="Arial" w:hAnsi="Arial" w:cs="Arial"/>
        </w:rPr>
        <w:t>Where possible, the evaluator should include an evaluation of the potential for youth farmer inclusion and youth job creation in rural areas, which is the current strategic focus for the MasterCard Foundation and which has been touched on tangentially by some AFA activities;</w:t>
      </w:r>
    </w:p>
    <w:p w14:paraId="0065DDFC" w14:textId="77777777" w:rsidR="007A73A0" w:rsidRPr="007A73A0" w:rsidRDefault="007A73A0" w:rsidP="007A73A0">
      <w:pPr>
        <w:numPr>
          <w:ilvl w:val="0"/>
          <w:numId w:val="10"/>
        </w:numPr>
        <w:spacing w:after="0"/>
        <w:jc w:val="both"/>
        <w:rPr>
          <w:rFonts w:ascii="Arial" w:eastAsia="Arial" w:hAnsi="Arial" w:cs="Arial"/>
        </w:rPr>
      </w:pPr>
      <w:r>
        <w:rPr>
          <w:rFonts w:ascii="Arial" w:eastAsia="Arial" w:hAnsi="Arial" w:cs="Arial"/>
        </w:rPr>
        <w:t xml:space="preserve">Other </w:t>
      </w:r>
      <w:r w:rsidR="009355FC">
        <w:rPr>
          <w:rFonts w:ascii="Arial" w:eastAsia="Arial" w:hAnsi="Arial" w:cs="Arial"/>
        </w:rPr>
        <w:t>activities</w:t>
      </w:r>
      <w:r>
        <w:rPr>
          <w:rFonts w:ascii="Arial" w:eastAsia="Arial" w:hAnsi="Arial" w:cs="Arial"/>
        </w:rPr>
        <w:t>, as agreed with the AFA management team and the MasterCard Foundation with the consultants, as related to the AFA impact and learning agenda.</w:t>
      </w:r>
    </w:p>
    <w:p w14:paraId="5F01C199" w14:textId="77777777" w:rsidR="00FF1595" w:rsidRDefault="00FF1595">
      <w:pPr>
        <w:spacing w:after="0"/>
        <w:jc w:val="both"/>
        <w:rPr>
          <w:rFonts w:ascii="Arial" w:eastAsia="Arial" w:hAnsi="Arial" w:cs="Arial"/>
        </w:rPr>
      </w:pPr>
    </w:p>
    <w:p w14:paraId="616CEC22"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t>Deliverables</w:t>
      </w:r>
    </w:p>
    <w:p w14:paraId="2AABB0F7" w14:textId="77777777" w:rsidR="00FF1595" w:rsidRDefault="00E74A48">
      <w:pPr>
        <w:spacing w:before="200" w:after="0"/>
        <w:jc w:val="both"/>
        <w:rPr>
          <w:rFonts w:ascii="Arial" w:eastAsia="Arial" w:hAnsi="Arial" w:cs="Arial"/>
        </w:rPr>
      </w:pPr>
      <w:r>
        <w:rPr>
          <w:rFonts w:ascii="Arial" w:eastAsia="Arial" w:hAnsi="Arial" w:cs="Arial"/>
        </w:rPr>
        <w:t>The consultant will work to produce and support production of the following deliverables, in close collaboration with AgriFin teams and relevant partners:</w:t>
      </w:r>
    </w:p>
    <w:p w14:paraId="17B0BAB1" w14:textId="72E1078C" w:rsidR="00FF1595" w:rsidRDefault="00877BA0">
      <w:pPr>
        <w:numPr>
          <w:ilvl w:val="0"/>
          <w:numId w:val="2"/>
        </w:numPr>
        <w:spacing w:after="0"/>
      </w:pPr>
      <w:r w:rsidRPr="00877BA0">
        <w:rPr>
          <w:rFonts w:ascii="Arial" w:eastAsia="Arial" w:hAnsi="Arial" w:cs="Arial"/>
          <w:b/>
        </w:rPr>
        <w:t xml:space="preserve">Final Ecosystem Impact Review </w:t>
      </w:r>
      <w:r>
        <w:rPr>
          <w:rFonts w:ascii="Arial" w:eastAsia="Arial" w:hAnsi="Arial" w:cs="Arial"/>
          <w:b/>
        </w:rPr>
        <w:t>&amp;</w:t>
      </w:r>
      <w:r w:rsidRPr="00877BA0">
        <w:rPr>
          <w:rFonts w:ascii="Arial" w:eastAsia="Arial" w:hAnsi="Arial" w:cs="Arial"/>
          <w:b/>
        </w:rPr>
        <w:t xml:space="preserve"> Program Evaluation</w:t>
      </w:r>
      <w:r>
        <w:rPr>
          <w:rFonts w:ascii="Arial" w:eastAsia="Arial" w:hAnsi="Arial" w:cs="Arial"/>
          <w:b/>
        </w:rPr>
        <w:t xml:space="preserve"> Inception Report</w:t>
      </w:r>
      <w:r w:rsidR="00E74A48">
        <w:rPr>
          <w:rFonts w:ascii="Arial" w:eastAsia="Arial" w:hAnsi="Arial" w:cs="Arial"/>
          <w:b/>
        </w:rPr>
        <w:t>:</w:t>
      </w:r>
      <w:r w:rsidR="00E74A48">
        <w:rPr>
          <w:rFonts w:ascii="Arial" w:eastAsia="Arial" w:hAnsi="Arial" w:cs="Arial"/>
        </w:rPr>
        <w:t xml:space="preserve"> In the inception phase of the evaluation, the evaluator is expected to review the available </w:t>
      </w:r>
      <w:r w:rsidR="00E74A48">
        <w:rPr>
          <w:rFonts w:ascii="Arial" w:eastAsia="Arial" w:hAnsi="Arial" w:cs="Arial"/>
        </w:rPr>
        <w:lastRenderedPageBreak/>
        <w:t>documentation for the evaluation and prepare an Inception Report/Work Plan. The report should not exceed thirty (30) pages and should include the following elements:</w:t>
      </w:r>
    </w:p>
    <w:p w14:paraId="71F6CC4C" w14:textId="77777777" w:rsidR="00FF1595" w:rsidRDefault="00E74A48">
      <w:pPr>
        <w:numPr>
          <w:ilvl w:val="1"/>
          <w:numId w:val="2"/>
        </w:numPr>
        <w:spacing w:after="0"/>
        <w:rPr>
          <w:rFonts w:ascii="Arial" w:eastAsia="Arial" w:hAnsi="Arial" w:cs="Arial"/>
        </w:rPr>
      </w:pPr>
      <w:r>
        <w:rPr>
          <w:rFonts w:ascii="Arial" w:eastAsia="Arial" w:hAnsi="Arial" w:cs="Arial"/>
        </w:rPr>
        <w:t>Overview of project</w:t>
      </w:r>
    </w:p>
    <w:p w14:paraId="24088210" w14:textId="77777777" w:rsidR="00FF1595" w:rsidRDefault="00E74A48">
      <w:pPr>
        <w:numPr>
          <w:ilvl w:val="1"/>
          <w:numId w:val="2"/>
        </w:numPr>
        <w:spacing w:after="0"/>
        <w:rPr>
          <w:rFonts w:ascii="Arial" w:eastAsia="Arial" w:hAnsi="Arial" w:cs="Arial"/>
        </w:rPr>
      </w:pPr>
      <w:r>
        <w:rPr>
          <w:rFonts w:ascii="Arial" w:eastAsia="Arial" w:hAnsi="Arial" w:cs="Arial"/>
        </w:rPr>
        <w:t>Purpose of the Evaluation</w:t>
      </w:r>
    </w:p>
    <w:p w14:paraId="75725C6D" w14:textId="77777777" w:rsidR="00FF1595" w:rsidRDefault="00E74A48">
      <w:pPr>
        <w:numPr>
          <w:ilvl w:val="1"/>
          <w:numId w:val="2"/>
        </w:numPr>
        <w:spacing w:after="0"/>
        <w:rPr>
          <w:rFonts w:ascii="Arial" w:eastAsia="Arial" w:hAnsi="Arial" w:cs="Arial"/>
        </w:rPr>
      </w:pPr>
      <w:r>
        <w:rPr>
          <w:rFonts w:ascii="Arial" w:eastAsia="Arial" w:hAnsi="Arial" w:cs="Arial"/>
        </w:rPr>
        <w:t>Evaluation Framework / Key Questions</w:t>
      </w:r>
    </w:p>
    <w:p w14:paraId="3F50BFC7" w14:textId="77777777" w:rsidR="00FF1595" w:rsidRDefault="00E74A48">
      <w:pPr>
        <w:numPr>
          <w:ilvl w:val="1"/>
          <w:numId w:val="2"/>
        </w:numPr>
        <w:spacing w:after="0"/>
        <w:rPr>
          <w:rFonts w:ascii="Arial" w:eastAsia="Arial" w:hAnsi="Arial" w:cs="Arial"/>
        </w:rPr>
      </w:pPr>
      <w:r>
        <w:rPr>
          <w:rFonts w:ascii="Arial" w:eastAsia="Arial" w:hAnsi="Arial" w:cs="Arial"/>
        </w:rPr>
        <w:t>Evaluation Approach and Methods, including data collection and analysis. Draft data collection tools including any surveys and interview protocols, should be included in the appendices to the report</w:t>
      </w:r>
    </w:p>
    <w:p w14:paraId="17DA0AA4" w14:textId="77777777" w:rsidR="007A73A0" w:rsidRPr="007A73A0" w:rsidRDefault="00E74A48" w:rsidP="007A73A0">
      <w:pPr>
        <w:numPr>
          <w:ilvl w:val="1"/>
          <w:numId w:val="2"/>
        </w:numPr>
        <w:spacing w:after="0"/>
        <w:rPr>
          <w:rFonts w:ascii="Arial" w:eastAsia="Arial" w:hAnsi="Arial" w:cs="Arial"/>
        </w:rPr>
      </w:pPr>
      <w:r>
        <w:rPr>
          <w:rFonts w:ascii="Arial" w:eastAsia="Arial" w:hAnsi="Arial" w:cs="Arial"/>
        </w:rPr>
        <w:t xml:space="preserve">Data analysis </w:t>
      </w:r>
      <w:r w:rsidR="009355FC">
        <w:rPr>
          <w:rFonts w:ascii="Arial" w:eastAsia="Arial" w:hAnsi="Arial" w:cs="Arial"/>
        </w:rPr>
        <w:t>plan,</w:t>
      </w:r>
      <w:r>
        <w:rPr>
          <w:rFonts w:ascii="Arial" w:eastAsia="Arial" w:hAnsi="Arial" w:cs="Arial"/>
        </w:rPr>
        <w:t xml:space="preserve"> addressing how the primary and secondary data will be systematically </w:t>
      </w:r>
      <w:r w:rsidR="009355FC">
        <w:rPr>
          <w:rFonts w:ascii="Arial" w:eastAsia="Arial" w:hAnsi="Arial" w:cs="Arial"/>
        </w:rPr>
        <w:t>analyzed</w:t>
      </w:r>
      <w:r>
        <w:rPr>
          <w:rFonts w:ascii="Arial" w:eastAsia="Arial" w:hAnsi="Arial" w:cs="Arial"/>
        </w:rPr>
        <w:t xml:space="preserve"> to address the learning questions</w:t>
      </w:r>
    </w:p>
    <w:p w14:paraId="22D6E4C9" w14:textId="77777777" w:rsidR="00FF1595" w:rsidRDefault="00E74A48">
      <w:pPr>
        <w:numPr>
          <w:ilvl w:val="1"/>
          <w:numId w:val="2"/>
        </w:numPr>
        <w:spacing w:after="0"/>
        <w:rPr>
          <w:rFonts w:ascii="Arial" w:eastAsia="Arial" w:hAnsi="Arial" w:cs="Arial"/>
        </w:rPr>
      </w:pPr>
      <w:r>
        <w:rPr>
          <w:rFonts w:ascii="Arial" w:eastAsia="Arial" w:hAnsi="Arial" w:cs="Arial"/>
        </w:rPr>
        <w:t>Activities and timeline, including roles and responsibilities of all team members</w:t>
      </w:r>
    </w:p>
    <w:p w14:paraId="2913B722" w14:textId="77777777" w:rsidR="00FF1595" w:rsidRDefault="00E74A48">
      <w:pPr>
        <w:spacing w:after="0"/>
        <w:ind w:left="720"/>
        <w:jc w:val="both"/>
        <w:rPr>
          <w:rFonts w:ascii="Arial" w:eastAsia="Arial" w:hAnsi="Arial" w:cs="Arial"/>
        </w:rPr>
      </w:pPr>
      <w:r>
        <w:rPr>
          <w:rFonts w:ascii="Arial" w:eastAsia="Arial" w:hAnsi="Arial" w:cs="Arial"/>
        </w:rPr>
        <w:t>Timely feedback on the inception report will be provided by AFA and the Mastercard Foundation; a final revised version of the Inception Report must be approved before the evaluation proceeds.</w:t>
      </w:r>
    </w:p>
    <w:p w14:paraId="74654B18" w14:textId="0B5B556A" w:rsidR="00FF1595" w:rsidRDefault="00877BA0">
      <w:pPr>
        <w:numPr>
          <w:ilvl w:val="0"/>
          <w:numId w:val="9"/>
        </w:numPr>
        <w:spacing w:after="0"/>
      </w:pPr>
      <w:r w:rsidRPr="00877BA0">
        <w:rPr>
          <w:rFonts w:ascii="Arial" w:eastAsia="Arial" w:hAnsi="Arial" w:cs="Arial"/>
          <w:b/>
        </w:rPr>
        <w:t xml:space="preserve">Final Ecosystem Impact Review </w:t>
      </w:r>
      <w:r>
        <w:rPr>
          <w:rFonts w:ascii="Arial" w:eastAsia="Arial" w:hAnsi="Arial" w:cs="Arial"/>
          <w:b/>
        </w:rPr>
        <w:t>&amp;</w:t>
      </w:r>
      <w:r w:rsidRPr="00877BA0">
        <w:rPr>
          <w:rFonts w:ascii="Arial" w:eastAsia="Arial" w:hAnsi="Arial" w:cs="Arial"/>
          <w:b/>
        </w:rPr>
        <w:t xml:space="preserve"> Program Evaluation</w:t>
      </w:r>
      <w:r w:rsidR="00E74A48">
        <w:rPr>
          <w:rFonts w:ascii="Arial" w:eastAsia="Arial" w:hAnsi="Arial" w:cs="Arial"/>
          <w:b/>
        </w:rPr>
        <w:t xml:space="preserve"> Report</w:t>
      </w:r>
      <w:r w:rsidR="00E74A48">
        <w:rPr>
          <w:rFonts w:ascii="Arial" w:eastAsia="Arial" w:hAnsi="Arial" w:cs="Arial"/>
        </w:rPr>
        <w:t xml:space="preserve">; The draft evaluation report should not exceed </w:t>
      </w:r>
      <w:r w:rsidR="009F4F2B">
        <w:rPr>
          <w:rFonts w:ascii="Arial" w:eastAsia="Arial" w:hAnsi="Arial" w:cs="Arial"/>
        </w:rPr>
        <w:t>fifty</w:t>
      </w:r>
      <w:r w:rsidR="00E74A48">
        <w:rPr>
          <w:rFonts w:ascii="Arial" w:eastAsia="Arial" w:hAnsi="Arial" w:cs="Arial"/>
        </w:rPr>
        <w:t xml:space="preserve"> (</w:t>
      </w:r>
      <w:r w:rsidR="00926AF7">
        <w:rPr>
          <w:rFonts w:ascii="Arial" w:eastAsia="Arial" w:hAnsi="Arial" w:cs="Arial"/>
        </w:rPr>
        <w:t>5</w:t>
      </w:r>
      <w:r w:rsidR="00E74A48">
        <w:rPr>
          <w:rFonts w:ascii="Arial" w:eastAsia="Arial" w:hAnsi="Arial" w:cs="Arial"/>
        </w:rPr>
        <w:t>0) pages and should include the following sections:</w:t>
      </w:r>
    </w:p>
    <w:p w14:paraId="6CFEDD50" w14:textId="77777777" w:rsidR="00FF1595" w:rsidRDefault="00E74A48">
      <w:pPr>
        <w:numPr>
          <w:ilvl w:val="1"/>
          <w:numId w:val="9"/>
        </w:numPr>
        <w:spacing w:after="0"/>
        <w:rPr>
          <w:rFonts w:ascii="Arial" w:eastAsia="Arial" w:hAnsi="Arial" w:cs="Arial"/>
        </w:rPr>
      </w:pPr>
      <w:r>
        <w:rPr>
          <w:rFonts w:ascii="Arial" w:eastAsia="Arial" w:hAnsi="Arial" w:cs="Arial"/>
        </w:rPr>
        <w:t>Executive Summary (maximum two pages)</w:t>
      </w:r>
    </w:p>
    <w:p w14:paraId="087D412C" w14:textId="77777777" w:rsidR="00FF1595" w:rsidRDefault="00E74A48">
      <w:pPr>
        <w:numPr>
          <w:ilvl w:val="1"/>
          <w:numId w:val="9"/>
        </w:numPr>
        <w:spacing w:after="0"/>
        <w:rPr>
          <w:rFonts w:ascii="Arial" w:eastAsia="Arial" w:hAnsi="Arial" w:cs="Arial"/>
        </w:rPr>
      </w:pPr>
      <w:r>
        <w:rPr>
          <w:rFonts w:ascii="Arial" w:eastAsia="Arial" w:hAnsi="Arial" w:cs="Arial"/>
        </w:rPr>
        <w:t>Project introduction/background</w:t>
      </w:r>
    </w:p>
    <w:p w14:paraId="4839F93E" w14:textId="77777777" w:rsidR="00FF1595" w:rsidRDefault="00E74A48">
      <w:pPr>
        <w:numPr>
          <w:ilvl w:val="1"/>
          <w:numId w:val="9"/>
        </w:numPr>
        <w:spacing w:after="0"/>
        <w:rPr>
          <w:rFonts w:ascii="Arial" w:eastAsia="Arial" w:hAnsi="Arial" w:cs="Arial"/>
        </w:rPr>
      </w:pPr>
      <w:r>
        <w:rPr>
          <w:rFonts w:ascii="Arial" w:eastAsia="Arial" w:hAnsi="Arial" w:cs="Arial"/>
        </w:rPr>
        <w:t>Evaluation Purpose, including evaluation framework/learning questions</w:t>
      </w:r>
    </w:p>
    <w:p w14:paraId="731BAB91" w14:textId="77777777" w:rsidR="00FF1595" w:rsidRDefault="00E74A48">
      <w:pPr>
        <w:numPr>
          <w:ilvl w:val="1"/>
          <w:numId w:val="9"/>
        </w:numPr>
        <w:spacing w:after="0"/>
        <w:rPr>
          <w:rFonts w:ascii="Arial" w:eastAsia="Arial" w:hAnsi="Arial" w:cs="Arial"/>
        </w:rPr>
      </w:pPr>
      <w:r>
        <w:rPr>
          <w:rFonts w:ascii="Arial" w:eastAsia="Arial" w:hAnsi="Arial" w:cs="Arial"/>
        </w:rPr>
        <w:t>Evaluation approach and methodology, including limitations</w:t>
      </w:r>
    </w:p>
    <w:p w14:paraId="0791D709" w14:textId="77777777" w:rsidR="00FF1595" w:rsidRDefault="00E74A48">
      <w:pPr>
        <w:numPr>
          <w:ilvl w:val="1"/>
          <w:numId w:val="9"/>
        </w:numPr>
        <w:spacing w:after="0"/>
        <w:rPr>
          <w:rFonts w:ascii="Arial" w:eastAsia="Arial" w:hAnsi="Arial" w:cs="Arial"/>
        </w:rPr>
      </w:pPr>
      <w:r>
        <w:rPr>
          <w:rFonts w:ascii="Arial" w:eastAsia="Arial" w:hAnsi="Arial" w:cs="Arial"/>
        </w:rPr>
        <w:t>Findings, organized in a clear and logical fashion that corresponds to the evaluation questions, assessment criteria, and overall project.</w:t>
      </w:r>
    </w:p>
    <w:p w14:paraId="00F32367" w14:textId="77777777" w:rsidR="00FF1595" w:rsidRDefault="00E74A48">
      <w:pPr>
        <w:numPr>
          <w:ilvl w:val="1"/>
          <w:numId w:val="9"/>
        </w:numPr>
        <w:spacing w:after="0"/>
        <w:rPr>
          <w:rFonts w:ascii="Arial" w:eastAsia="Arial" w:hAnsi="Arial" w:cs="Arial"/>
        </w:rPr>
      </w:pPr>
      <w:r>
        <w:rPr>
          <w:rFonts w:ascii="Arial" w:eastAsia="Arial" w:hAnsi="Arial" w:cs="Arial"/>
        </w:rPr>
        <w:t>Conclusions</w:t>
      </w:r>
    </w:p>
    <w:p w14:paraId="0AA1E390" w14:textId="77777777" w:rsidR="00FF1595" w:rsidRDefault="00E74A48">
      <w:pPr>
        <w:numPr>
          <w:ilvl w:val="1"/>
          <w:numId w:val="9"/>
        </w:numPr>
        <w:spacing w:after="0"/>
        <w:rPr>
          <w:rFonts w:ascii="Arial" w:eastAsia="Arial" w:hAnsi="Arial" w:cs="Arial"/>
        </w:rPr>
      </w:pPr>
      <w:r>
        <w:rPr>
          <w:rFonts w:ascii="Arial" w:eastAsia="Arial" w:hAnsi="Arial" w:cs="Arial"/>
        </w:rPr>
        <w:t>Recommendations</w:t>
      </w:r>
    </w:p>
    <w:p w14:paraId="7FA3C72E" w14:textId="6A4EFED5" w:rsidR="00FF1595" w:rsidRDefault="00E74A48">
      <w:pPr>
        <w:spacing w:after="0"/>
        <w:ind w:left="720"/>
        <w:jc w:val="both"/>
        <w:rPr>
          <w:rFonts w:ascii="Arial" w:eastAsia="Arial" w:hAnsi="Arial" w:cs="Arial"/>
        </w:rPr>
      </w:pPr>
      <w:r>
        <w:rPr>
          <w:rFonts w:ascii="Arial" w:eastAsia="Arial" w:hAnsi="Arial" w:cs="Arial"/>
        </w:rPr>
        <w:t xml:space="preserve">Annexes to the report </w:t>
      </w:r>
      <w:r w:rsidR="00926AF7">
        <w:rPr>
          <w:rFonts w:ascii="Arial" w:eastAsia="Arial" w:hAnsi="Arial" w:cs="Arial"/>
        </w:rPr>
        <w:t xml:space="preserve">(independent of document page count) </w:t>
      </w:r>
      <w:r>
        <w:rPr>
          <w:rFonts w:ascii="Arial" w:eastAsia="Arial" w:hAnsi="Arial" w:cs="Arial"/>
        </w:rPr>
        <w:t>should include:</w:t>
      </w:r>
    </w:p>
    <w:p w14:paraId="491D1A12" w14:textId="77777777" w:rsidR="00FF1595" w:rsidRDefault="00E74A48">
      <w:pPr>
        <w:numPr>
          <w:ilvl w:val="0"/>
          <w:numId w:val="5"/>
        </w:numPr>
        <w:spacing w:after="0"/>
        <w:ind w:left="1440"/>
        <w:jc w:val="both"/>
        <w:rPr>
          <w:rFonts w:ascii="Arial" w:eastAsia="Arial" w:hAnsi="Arial" w:cs="Arial"/>
        </w:rPr>
      </w:pPr>
      <w:r>
        <w:rPr>
          <w:rFonts w:ascii="Arial" w:eastAsia="Arial" w:hAnsi="Arial" w:cs="Arial"/>
        </w:rPr>
        <w:t>Terms of Reference for the evaluation</w:t>
      </w:r>
    </w:p>
    <w:p w14:paraId="7C7E0B6A" w14:textId="77777777" w:rsidR="00FF1595" w:rsidRDefault="00E74A48">
      <w:pPr>
        <w:numPr>
          <w:ilvl w:val="0"/>
          <w:numId w:val="5"/>
        </w:numPr>
        <w:spacing w:after="0"/>
        <w:ind w:left="1440"/>
        <w:jc w:val="both"/>
        <w:rPr>
          <w:rFonts w:ascii="Arial" w:eastAsia="Arial" w:hAnsi="Arial" w:cs="Arial"/>
        </w:rPr>
      </w:pPr>
      <w:r>
        <w:rPr>
          <w:rFonts w:ascii="Arial" w:eastAsia="Arial" w:hAnsi="Arial" w:cs="Arial"/>
        </w:rPr>
        <w:t>Any further supporting information on the methodology, including individuals/groups consulted, documents reviewed, compiled monitoring data, etc.</w:t>
      </w:r>
    </w:p>
    <w:p w14:paraId="0A88CA69" w14:textId="77777777" w:rsidR="00FF1595" w:rsidRDefault="00E74A48">
      <w:pPr>
        <w:spacing w:after="0"/>
        <w:ind w:left="720"/>
        <w:jc w:val="both"/>
        <w:rPr>
          <w:rFonts w:ascii="Arial" w:eastAsia="Arial" w:hAnsi="Arial" w:cs="Arial"/>
        </w:rPr>
      </w:pPr>
      <w:r>
        <w:rPr>
          <w:rFonts w:ascii="Arial" w:eastAsia="Arial" w:hAnsi="Arial" w:cs="Arial"/>
        </w:rPr>
        <w:t>The Consultant may be asked to present the draft report in person to Mercy Corps AFA in Nairobi. Timely feedback on the draft report will be provided by AFA and the Mastercard Foundation.</w:t>
      </w:r>
    </w:p>
    <w:p w14:paraId="3CC9DD03" w14:textId="77777777" w:rsidR="00FF1595" w:rsidRDefault="00E74A48">
      <w:pPr>
        <w:numPr>
          <w:ilvl w:val="0"/>
          <w:numId w:val="7"/>
        </w:numPr>
        <w:spacing w:after="0"/>
      </w:pPr>
      <w:r>
        <w:rPr>
          <w:rFonts w:ascii="Arial" w:eastAsia="Arial" w:hAnsi="Arial" w:cs="Arial"/>
          <w:b/>
        </w:rPr>
        <w:t>Evaluation Updates:</w:t>
      </w:r>
      <w:r>
        <w:rPr>
          <w:rFonts w:ascii="Arial" w:eastAsia="Arial" w:hAnsi="Arial" w:cs="Arial"/>
        </w:rPr>
        <w:t xml:space="preserve"> In addition to these deliverables, the evaluator will engage in regular briefing updates – either by phone or by email – with Mercy Corps and The MasterCard Foundation.</w:t>
      </w:r>
    </w:p>
    <w:p w14:paraId="27307EC7" w14:textId="77777777" w:rsidR="00FF1595" w:rsidRDefault="00E74A48">
      <w:pPr>
        <w:numPr>
          <w:ilvl w:val="0"/>
          <w:numId w:val="7"/>
        </w:numPr>
        <w:spacing w:after="0"/>
      </w:pPr>
      <w:r>
        <w:rPr>
          <w:rFonts w:ascii="Arial" w:eastAsia="Arial" w:hAnsi="Arial" w:cs="Arial"/>
          <w:b/>
        </w:rPr>
        <w:t>Al</w:t>
      </w:r>
      <w:r w:rsidR="007A73A0">
        <w:rPr>
          <w:rFonts w:ascii="Arial" w:eastAsia="Arial" w:hAnsi="Arial" w:cs="Arial"/>
          <w:b/>
        </w:rPr>
        <w:t>l other related work product:</w:t>
      </w:r>
      <w:r w:rsidR="007A73A0">
        <w:rPr>
          <w:rFonts w:ascii="Arial" w:eastAsia="Arial" w:hAnsi="Arial" w:cs="Arial"/>
        </w:rPr>
        <w:t xml:space="preserve"> All materials related to this evaluation, including evaluation i</w:t>
      </w:r>
      <w:r>
        <w:rPr>
          <w:rFonts w:ascii="Arial" w:eastAsia="Arial" w:hAnsi="Arial" w:cs="Arial"/>
        </w:rPr>
        <w:t>nsights should already be incorporated in the final evaluation report</w:t>
      </w:r>
      <w:r w:rsidR="007A73A0">
        <w:rPr>
          <w:rFonts w:ascii="Arial" w:eastAsia="Arial" w:hAnsi="Arial" w:cs="Arial"/>
        </w:rPr>
        <w:t>, but separate documents may be</w:t>
      </w:r>
      <w:r>
        <w:rPr>
          <w:rFonts w:ascii="Arial" w:eastAsia="Arial" w:hAnsi="Arial" w:cs="Arial"/>
        </w:rPr>
        <w:t xml:space="preserve"> submitted</w:t>
      </w:r>
      <w:r w:rsidR="007A73A0">
        <w:rPr>
          <w:rFonts w:ascii="Arial" w:eastAsia="Arial" w:hAnsi="Arial" w:cs="Arial"/>
        </w:rPr>
        <w:t xml:space="preserve"> to provide the full body of work on the evaluation</w:t>
      </w:r>
      <w:r>
        <w:rPr>
          <w:rFonts w:ascii="Arial" w:eastAsia="Arial" w:hAnsi="Arial" w:cs="Arial"/>
        </w:rPr>
        <w:t xml:space="preserve">. </w:t>
      </w:r>
    </w:p>
    <w:p w14:paraId="0A7C6519" w14:textId="77777777" w:rsidR="00FF1595" w:rsidRDefault="00E74A48">
      <w:pPr>
        <w:spacing w:after="0"/>
        <w:ind w:left="720"/>
        <w:jc w:val="both"/>
        <w:rPr>
          <w:rFonts w:ascii="Arial" w:eastAsia="Arial" w:hAnsi="Arial" w:cs="Arial"/>
        </w:rPr>
      </w:pPr>
      <w:r>
        <w:rPr>
          <w:rFonts w:ascii="Arial" w:eastAsia="Arial" w:hAnsi="Arial" w:cs="Arial"/>
        </w:rPr>
        <w:t xml:space="preserve"> </w:t>
      </w:r>
    </w:p>
    <w:p w14:paraId="613F2A86" w14:textId="77777777" w:rsidR="00FF1595" w:rsidRDefault="00E74A48">
      <w:pPr>
        <w:spacing w:after="0"/>
        <w:jc w:val="both"/>
        <w:rPr>
          <w:rFonts w:ascii="Arial" w:eastAsia="Arial" w:hAnsi="Arial" w:cs="Arial"/>
        </w:rPr>
      </w:pPr>
      <w:r>
        <w:rPr>
          <w:rFonts w:ascii="Arial" w:eastAsia="Arial" w:hAnsi="Arial" w:cs="Arial"/>
        </w:rPr>
        <w:t>The consultants will also submit regular invoices, as agreed tied to completion of deliverables.</w:t>
      </w:r>
    </w:p>
    <w:p w14:paraId="4F4F4A98" w14:textId="77777777" w:rsidR="00FF1595" w:rsidRDefault="00E74A48">
      <w:pPr>
        <w:spacing w:after="0"/>
        <w:jc w:val="both"/>
        <w:rPr>
          <w:rFonts w:ascii="Arial" w:eastAsia="Arial" w:hAnsi="Arial" w:cs="Arial"/>
        </w:rPr>
      </w:pPr>
      <w:r>
        <w:rPr>
          <w:rFonts w:ascii="Arial" w:eastAsia="Arial" w:hAnsi="Arial" w:cs="Arial"/>
        </w:rPr>
        <w:t xml:space="preserve"> </w:t>
      </w:r>
    </w:p>
    <w:p w14:paraId="47AA27DF" w14:textId="77777777" w:rsidR="00B06D3E" w:rsidRDefault="00B06D3E">
      <w:pPr>
        <w:spacing w:after="0"/>
        <w:jc w:val="both"/>
        <w:rPr>
          <w:rFonts w:ascii="Arial" w:eastAsia="Arial" w:hAnsi="Arial" w:cs="Arial"/>
          <w:b/>
        </w:rPr>
      </w:pPr>
    </w:p>
    <w:p w14:paraId="586EADB9" w14:textId="77777777" w:rsidR="00B06D3E" w:rsidRDefault="00B06D3E">
      <w:pPr>
        <w:spacing w:after="0"/>
        <w:jc w:val="both"/>
        <w:rPr>
          <w:rFonts w:ascii="Arial" w:eastAsia="Arial" w:hAnsi="Arial" w:cs="Arial"/>
          <w:b/>
        </w:rPr>
      </w:pPr>
    </w:p>
    <w:p w14:paraId="2FED82FC" w14:textId="65C883A1" w:rsidR="00FF1595" w:rsidRDefault="00E74A48">
      <w:pPr>
        <w:spacing w:after="0"/>
        <w:jc w:val="both"/>
        <w:rPr>
          <w:rFonts w:ascii="Arial" w:eastAsia="Arial" w:hAnsi="Arial" w:cs="Arial"/>
          <w:b/>
        </w:rPr>
      </w:pPr>
      <w:r>
        <w:rPr>
          <w:rFonts w:ascii="Arial" w:eastAsia="Arial" w:hAnsi="Arial" w:cs="Arial"/>
          <w:b/>
        </w:rPr>
        <w:lastRenderedPageBreak/>
        <w:t>Timeline of Activities and Deliverables</w:t>
      </w:r>
    </w:p>
    <w:p w14:paraId="45C6C840" w14:textId="77777777" w:rsidR="00FF1595" w:rsidRDefault="00E74A48">
      <w:pPr>
        <w:spacing w:after="0"/>
        <w:jc w:val="both"/>
        <w:rPr>
          <w:rFonts w:ascii="Arial" w:eastAsia="Arial" w:hAnsi="Arial" w:cs="Arial"/>
        </w:rPr>
      </w:pPr>
      <w:r>
        <w:rPr>
          <w:rFonts w:ascii="Arial" w:eastAsia="Arial" w:hAnsi="Arial" w:cs="Arial"/>
        </w:rPr>
        <w:t xml:space="preserve"> </w:t>
      </w:r>
    </w:p>
    <w:p w14:paraId="75FD1CC2" w14:textId="77777777" w:rsidR="00FF1595" w:rsidRDefault="00E74A48">
      <w:pPr>
        <w:spacing w:after="0"/>
        <w:jc w:val="both"/>
        <w:rPr>
          <w:rFonts w:ascii="Arial" w:eastAsia="Arial" w:hAnsi="Arial" w:cs="Arial"/>
        </w:rPr>
      </w:pPr>
      <w:r>
        <w:rPr>
          <w:rFonts w:ascii="Arial" w:eastAsia="Arial" w:hAnsi="Arial" w:cs="Arial"/>
        </w:rPr>
        <w:t xml:space="preserve">The assignment shall be completed upon submission and approval of the last deliverable item as per agreement. Throughout the duration of the evaluation, the evaluator will maintain close contact with Mercy Corps and The MasterCard Foundation, and will hold regular check-ins with the Mercy Corps Evaluation Lead. </w:t>
      </w:r>
    </w:p>
    <w:tbl>
      <w:tblPr>
        <w:tblStyle w:val="a1"/>
        <w:tblW w:w="9120" w:type="dxa"/>
        <w:tblBorders>
          <w:top w:val="nil"/>
          <w:left w:val="nil"/>
          <w:bottom w:val="nil"/>
          <w:right w:val="nil"/>
          <w:insideH w:val="nil"/>
          <w:insideV w:val="nil"/>
        </w:tblBorders>
        <w:tblLayout w:type="fixed"/>
        <w:tblLook w:val="0600" w:firstRow="0" w:lastRow="0" w:firstColumn="0" w:lastColumn="0" w:noHBand="1" w:noVBand="1"/>
      </w:tblPr>
      <w:tblGrid>
        <w:gridCol w:w="6735"/>
        <w:gridCol w:w="2385"/>
      </w:tblGrid>
      <w:tr w:rsidR="00FF1595" w14:paraId="1BB67FA7" w14:textId="77777777">
        <w:trPr>
          <w:trHeight w:val="240"/>
        </w:trPr>
        <w:tc>
          <w:tcPr>
            <w:tcW w:w="9120"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A4532B2" w14:textId="77777777" w:rsidR="00FF1595" w:rsidRDefault="00E74A48">
            <w:pPr>
              <w:spacing w:after="0"/>
              <w:jc w:val="both"/>
              <w:rPr>
                <w:rFonts w:ascii="Arial" w:eastAsia="Arial" w:hAnsi="Arial" w:cs="Arial"/>
                <w:b/>
              </w:rPr>
            </w:pPr>
            <w:r>
              <w:rPr>
                <w:rFonts w:ascii="Arial" w:eastAsia="Arial" w:hAnsi="Arial" w:cs="Arial"/>
                <w:b/>
              </w:rPr>
              <w:t>Timeline for Key Activities and Deliverables</w:t>
            </w:r>
          </w:p>
        </w:tc>
      </w:tr>
      <w:tr w:rsidR="00FF1595" w14:paraId="3A9A31EB" w14:textId="77777777">
        <w:trPr>
          <w:trHeight w:val="345"/>
        </w:trPr>
        <w:tc>
          <w:tcPr>
            <w:tcW w:w="6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4BEADB" w14:textId="77777777" w:rsidR="00FF1595" w:rsidRDefault="00E74A48">
            <w:pPr>
              <w:spacing w:after="0"/>
              <w:jc w:val="both"/>
              <w:rPr>
                <w:rFonts w:ascii="Arial" w:eastAsia="Arial" w:hAnsi="Arial" w:cs="Arial"/>
              </w:rPr>
            </w:pPr>
            <w:r>
              <w:rPr>
                <w:rFonts w:ascii="Arial" w:eastAsia="Arial" w:hAnsi="Arial" w:cs="Arial"/>
                <w:b/>
              </w:rPr>
              <w:t>Kick-off</w:t>
            </w:r>
            <w:r>
              <w:rPr>
                <w:rFonts w:ascii="Arial" w:eastAsia="Arial" w:hAnsi="Arial" w:cs="Arial"/>
              </w:rPr>
              <w:t>:  Virtual meeting with Mercy Corps and The MasterCard Foundation to launch the evaluation.</w:t>
            </w:r>
          </w:p>
        </w:tc>
        <w:tc>
          <w:tcPr>
            <w:tcW w:w="23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7DAE72" w14:textId="3B7DDF82" w:rsidR="00FF1595" w:rsidRDefault="00E92BB1">
            <w:pPr>
              <w:spacing w:after="0"/>
              <w:jc w:val="both"/>
              <w:rPr>
                <w:rFonts w:ascii="Arial" w:eastAsia="Arial" w:hAnsi="Arial" w:cs="Arial"/>
              </w:rPr>
            </w:pPr>
            <w:r>
              <w:rPr>
                <w:rFonts w:ascii="Arial" w:eastAsia="Arial" w:hAnsi="Arial" w:cs="Arial"/>
              </w:rPr>
              <w:t xml:space="preserve">3 </w:t>
            </w:r>
            <w:r w:rsidR="0016702C">
              <w:rPr>
                <w:rFonts w:ascii="Arial" w:eastAsia="Arial" w:hAnsi="Arial" w:cs="Arial"/>
              </w:rPr>
              <w:t>August</w:t>
            </w:r>
            <w:r w:rsidR="00E74A48">
              <w:rPr>
                <w:rFonts w:ascii="Arial" w:eastAsia="Arial" w:hAnsi="Arial" w:cs="Arial"/>
              </w:rPr>
              <w:t xml:space="preserve"> 2020 </w:t>
            </w:r>
          </w:p>
        </w:tc>
      </w:tr>
      <w:tr w:rsidR="00FF1595" w14:paraId="563EB023" w14:textId="77777777">
        <w:trPr>
          <w:trHeight w:val="1005"/>
        </w:trPr>
        <w:tc>
          <w:tcPr>
            <w:tcW w:w="6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79CA6E" w14:textId="77777777" w:rsidR="00FF1595" w:rsidRDefault="00E74A48">
            <w:pPr>
              <w:spacing w:after="0"/>
              <w:jc w:val="both"/>
              <w:rPr>
                <w:rFonts w:ascii="Arial" w:eastAsia="Arial" w:hAnsi="Arial" w:cs="Arial"/>
              </w:rPr>
            </w:pPr>
            <w:r>
              <w:rPr>
                <w:rFonts w:ascii="Arial" w:eastAsia="Arial" w:hAnsi="Arial" w:cs="Arial"/>
                <w:b/>
              </w:rPr>
              <w:t>Inception Report:</w:t>
            </w:r>
            <w:r>
              <w:rPr>
                <w:rFonts w:ascii="Arial" w:eastAsia="Arial" w:hAnsi="Arial" w:cs="Arial"/>
              </w:rPr>
              <w:t xml:space="preserve"> The consultant will provide a detailed description of the methodology, data collection tools, and timeline for activities. Feedback from Mercy Corps and The MasterCard Foundation will be provided.</w:t>
            </w:r>
          </w:p>
        </w:tc>
        <w:tc>
          <w:tcPr>
            <w:tcW w:w="23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57B16F" w14:textId="0A3AACF6" w:rsidR="00FF1595" w:rsidRDefault="0016702C">
            <w:pPr>
              <w:spacing w:after="0"/>
              <w:jc w:val="both"/>
              <w:rPr>
                <w:rFonts w:ascii="Arial" w:eastAsia="Arial" w:hAnsi="Arial" w:cs="Arial"/>
              </w:rPr>
            </w:pPr>
            <w:r>
              <w:rPr>
                <w:rFonts w:ascii="Arial" w:eastAsia="Arial" w:hAnsi="Arial" w:cs="Arial"/>
              </w:rPr>
              <w:t>15</w:t>
            </w:r>
            <w:r w:rsidR="00E74A48">
              <w:rPr>
                <w:rFonts w:ascii="Arial" w:eastAsia="Arial" w:hAnsi="Arial" w:cs="Arial"/>
              </w:rPr>
              <w:t xml:space="preserve"> August 2020 </w:t>
            </w:r>
          </w:p>
        </w:tc>
      </w:tr>
      <w:tr w:rsidR="00FF1595" w14:paraId="0A9D55B3" w14:textId="77777777">
        <w:trPr>
          <w:trHeight w:val="935"/>
        </w:trPr>
        <w:tc>
          <w:tcPr>
            <w:tcW w:w="6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F80D20" w14:textId="77777777" w:rsidR="00FF1595" w:rsidRDefault="00E74A48">
            <w:pPr>
              <w:spacing w:after="0"/>
              <w:jc w:val="both"/>
              <w:rPr>
                <w:rFonts w:ascii="Arial" w:eastAsia="Arial" w:hAnsi="Arial" w:cs="Arial"/>
              </w:rPr>
            </w:pPr>
            <w:r>
              <w:rPr>
                <w:rFonts w:ascii="Arial" w:eastAsia="Arial" w:hAnsi="Arial" w:cs="Arial"/>
                <w:b/>
              </w:rPr>
              <w:t>Data collection and analysis</w:t>
            </w:r>
            <w:r>
              <w:rPr>
                <w:rFonts w:ascii="Arial" w:eastAsia="Arial" w:hAnsi="Arial" w:cs="Arial"/>
              </w:rPr>
              <w:t xml:space="preserve">: At minimum, this will include: desk and secondary research, country vests for primary research (e.g. surveys, interviews, focus groups), analysis and synthesis. </w:t>
            </w:r>
          </w:p>
        </w:tc>
        <w:tc>
          <w:tcPr>
            <w:tcW w:w="23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01C595E" w14:textId="77777777" w:rsidR="00FF1595" w:rsidRDefault="00E74A48">
            <w:pPr>
              <w:spacing w:after="0"/>
              <w:jc w:val="both"/>
              <w:rPr>
                <w:rFonts w:ascii="Arial" w:eastAsia="Arial" w:hAnsi="Arial" w:cs="Arial"/>
              </w:rPr>
            </w:pPr>
            <w:r>
              <w:rPr>
                <w:rFonts w:ascii="Arial" w:eastAsia="Arial" w:hAnsi="Arial" w:cs="Arial"/>
              </w:rPr>
              <w:t xml:space="preserve">August - December </w:t>
            </w:r>
          </w:p>
        </w:tc>
      </w:tr>
      <w:tr w:rsidR="00FF1595" w14:paraId="5DB2ED8A" w14:textId="77777777">
        <w:trPr>
          <w:trHeight w:val="1175"/>
        </w:trPr>
        <w:tc>
          <w:tcPr>
            <w:tcW w:w="6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ED72E4" w14:textId="77777777" w:rsidR="00FF1595" w:rsidRDefault="00E74A48">
            <w:pPr>
              <w:spacing w:after="0"/>
              <w:jc w:val="both"/>
              <w:rPr>
                <w:rFonts w:ascii="Arial" w:eastAsia="Arial" w:hAnsi="Arial" w:cs="Arial"/>
              </w:rPr>
            </w:pPr>
            <w:r>
              <w:rPr>
                <w:rFonts w:ascii="Arial" w:eastAsia="Arial" w:hAnsi="Arial" w:cs="Arial"/>
                <w:b/>
              </w:rPr>
              <w:t>Draft Report:</w:t>
            </w:r>
            <w:r>
              <w:rPr>
                <w:rFonts w:ascii="Arial" w:eastAsia="Arial" w:hAnsi="Arial" w:cs="Arial"/>
              </w:rPr>
              <w:t xml:space="preserve"> The draft report will include all preliminary analysis, citing data sources, and provide findings as per the Terms of Reference. A presentation might be requested. Feedback from Mercy Corps and The MasterCard Foundation will be provided. </w:t>
            </w:r>
          </w:p>
        </w:tc>
        <w:tc>
          <w:tcPr>
            <w:tcW w:w="23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05D7DE1" w14:textId="77777777" w:rsidR="00FF1595" w:rsidRDefault="00E74A48">
            <w:pPr>
              <w:spacing w:after="0"/>
              <w:jc w:val="both"/>
              <w:rPr>
                <w:rFonts w:ascii="Arial" w:eastAsia="Arial" w:hAnsi="Arial" w:cs="Arial"/>
              </w:rPr>
            </w:pPr>
            <w:r>
              <w:rPr>
                <w:rFonts w:ascii="Arial" w:eastAsia="Arial" w:hAnsi="Arial" w:cs="Arial"/>
              </w:rPr>
              <w:t>15 December 2020</w:t>
            </w:r>
          </w:p>
        </w:tc>
      </w:tr>
      <w:tr w:rsidR="00FF1595" w14:paraId="388D3D36" w14:textId="77777777">
        <w:trPr>
          <w:trHeight w:val="695"/>
        </w:trPr>
        <w:tc>
          <w:tcPr>
            <w:tcW w:w="67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4FA7F1" w14:textId="77777777" w:rsidR="00FF1595" w:rsidRDefault="00E74A48">
            <w:pPr>
              <w:spacing w:after="0"/>
              <w:jc w:val="both"/>
              <w:rPr>
                <w:rFonts w:ascii="Arial" w:eastAsia="Arial" w:hAnsi="Arial" w:cs="Arial"/>
              </w:rPr>
            </w:pPr>
            <w:r>
              <w:rPr>
                <w:rFonts w:ascii="Arial" w:eastAsia="Arial" w:hAnsi="Arial" w:cs="Arial"/>
                <w:b/>
              </w:rPr>
              <w:t>Final Report:</w:t>
            </w:r>
            <w:r>
              <w:rPr>
                <w:rFonts w:ascii="Arial" w:eastAsia="Arial" w:hAnsi="Arial" w:cs="Arial"/>
              </w:rPr>
              <w:t xml:space="preserve"> The final report should address the comments and feedback from Mercy Corps and The MasterCard Foundation.</w:t>
            </w:r>
          </w:p>
        </w:tc>
        <w:tc>
          <w:tcPr>
            <w:tcW w:w="23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EEA9619" w14:textId="2B0D05D5" w:rsidR="00FF1595" w:rsidRPr="00751F16" w:rsidRDefault="00E74A48">
            <w:pPr>
              <w:spacing w:after="0"/>
              <w:jc w:val="both"/>
              <w:rPr>
                <w:rFonts w:ascii="Arial" w:eastAsia="Arial" w:hAnsi="Arial" w:cs="Arial"/>
              </w:rPr>
            </w:pPr>
            <w:r w:rsidRPr="00751F16">
              <w:rPr>
                <w:rFonts w:ascii="Arial" w:eastAsia="Arial" w:hAnsi="Arial" w:cs="Arial"/>
              </w:rPr>
              <w:t xml:space="preserve">26 January </w:t>
            </w:r>
            <w:r w:rsidR="00751F16" w:rsidRPr="00751F16">
              <w:rPr>
                <w:rFonts w:ascii="Arial" w:eastAsia="Arial" w:hAnsi="Arial" w:cs="Arial"/>
              </w:rPr>
              <w:t>2021</w:t>
            </w:r>
            <w:bookmarkStart w:id="0" w:name="_GoBack"/>
            <w:bookmarkEnd w:id="0"/>
          </w:p>
        </w:tc>
      </w:tr>
    </w:tbl>
    <w:p w14:paraId="1D720B79" w14:textId="77777777" w:rsidR="00FF1595" w:rsidRDefault="00E74A48">
      <w:pPr>
        <w:spacing w:after="0"/>
        <w:jc w:val="both"/>
        <w:rPr>
          <w:rFonts w:ascii="Arial" w:eastAsia="Arial" w:hAnsi="Arial" w:cs="Arial"/>
        </w:rPr>
      </w:pPr>
      <w:r>
        <w:rPr>
          <w:rFonts w:ascii="Arial" w:eastAsia="Arial" w:hAnsi="Arial" w:cs="Arial"/>
        </w:rPr>
        <w:t xml:space="preserve"> </w:t>
      </w:r>
    </w:p>
    <w:p w14:paraId="3B2EE60B" w14:textId="77777777" w:rsidR="00FF1595" w:rsidRDefault="00E74A48">
      <w:pPr>
        <w:spacing w:after="0"/>
        <w:jc w:val="both"/>
        <w:rPr>
          <w:rFonts w:ascii="Arial" w:eastAsia="Arial" w:hAnsi="Arial" w:cs="Arial"/>
          <w:b/>
        </w:rPr>
      </w:pPr>
      <w:r>
        <w:rPr>
          <w:rFonts w:ascii="Arial" w:eastAsia="Arial" w:hAnsi="Arial" w:cs="Arial"/>
          <w:b/>
        </w:rPr>
        <w:t>Evaluation Management</w:t>
      </w:r>
    </w:p>
    <w:p w14:paraId="113BF99C" w14:textId="77777777" w:rsidR="00FF1595" w:rsidRDefault="00E74A48">
      <w:pPr>
        <w:spacing w:after="0"/>
        <w:jc w:val="both"/>
        <w:rPr>
          <w:rFonts w:ascii="Arial" w:eastAsia="Arial" w:hAnsi="Arial" w:cs="Arial"/>
        </w:rPr>
      </w:pPr>
      <w:r>
        <w:rPr>
          <w:rFonts w:ascii="Arial" w:eastAsia="Arial" w:hAnsi="Arial" w:cs="Arial"/>
        </w:rPr>
        <w:t>The contract for this evaluation will be held between the consultant and Mercy Corps.</w:t>
      </w:r>
    </w:p>
    <w:p w14:paraId="44E37F55" w14:textId="77777777" w:rsidR="00FF1595" w:rsidRDefault="00E74A48">
      <w:pPr>
        <w:spacing w:after="0"/>
        <w:jc w:val="both"/>
        <w:rPr>
          <w:rFonts w:ascii="Arial" w:eastAsia="Arial" w:hAnsi="Arial" w:cs="Arial"/>
        </w:rPr>
      </w:pPr>
      <w:r>
        <w:rPr>
          <w:rFonts w:ascii="Arial" w:eastAsia="Arial" w:hAnsi="Arial" w:cs="Arial"/>
        </w:rPr>
        <w:t>Overall management of the evaluation, including submission of deliverables, will be coordinated through Mercy Corps. Payment will be made directly to the Consultant by Mercy Corps, as outlined in the table below.  The Consultant shall submit invoices directly to Mercy Corps. Mercy Corps will verify the receipt of deliverables with The MasterCard Foundation and arrange payment accordingly.</w:t>
      </w:r>
    </w:p>
    <w:p w14:paraId="6698B96B" w14:textId="77777777" w:rsidR="00FF1595" w:rsidRDefault="00E74A48">
      <w:pPr>
        <w:spacing w:after="0"/>
        <w:jc w:val="both"/>
        <w:rPr>
          <w:rFonts w:ascii="Arial" w:eastAsia="Arial" w:hAnsi="Arial" w:cs="Arial"/>
        </w:rPr>
      </w:pPr>
      <w:r>
        <w:rPr>
          <w:rFonts w:ascii="Arial" w:eastAsia="Arial" w:hAnsi="Arial" w:cs="Arial"/>
        </w:rPr>
        <w:t xml:space="preserve"> </w:t>
      </w:r>
    </w:p>
    <w:tbl>
      <w:tblPr>
        <w:tblStyle w:val="a2"/>
        <w:tblW w:w="5000" w:type="pct"/>
        <w:tblBorders>
          <w:top w:val="nil"/>
          <w:left w:val="nil"/>
          <w:bottom w:val="nil"/>
          <w:right w:val="nil"/>
          <w:insideH w:val="nil"/>
          <w:insideV w:val="nil"/>
        </w:tblBorders>
        <w:tblLayout w:type="fixed"/>
        <w:tblLook w:val="0600" w:firstRow="0" w:lastRow="0" w:firstColumn="0" w:lastColumn="0" w:noHBand="1" w:noVBand="1"/>
      </w:tblPr>
      <w:tblGrid>
        <w:gridCol w:w="3676"/>
        <w:gridCol w:w="1844"/>
        <w:gridCol w:w="1418"/>
        <w:gridCol w:w="1418"/>
        <w:gridCol w:w="984"/>
      </w:tblGrid>
      <w:tr w:rsidR="00926AF7" w14:paraId="4DB75B62" w14:textId="54EB8F9D" w:rsidTr="00926AF7">
        <w:trPr>
          <w:trHeight w:val="455"/>
        </w:trPr>
        <w:tc>
          <w:tcPr>
            <w:tcW w:w="196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0C0E1A09" w14:textId="77777777" w:rsidR="00926AF7" w:rsidRDefault="00926AF7" w:rsidP="00926AF7">
            <w:pPr>
              <w:spacing w:after="0"/>
              <w:jc w:val="both"/>
              <w:rPr>
                <w:rFonts w:ascii="Arial" w:eastAsia="Arial" w:hAnsi="Arial" w:cs="Arial"/>
                <w:b/>
              </w:rPr>
            </w:pPr>
            <w:r>
              <w:rPr>
                <w:rFonts w:ascii="Arial" w:eastAsia="Arial" w:hAnsi="Arial" w:cs="Arial"/>
                <w:b/>
              </w:rPr>
              <w:t>Deliverable</w:t>
            </w:r>
          </w:p>
        </w:tc>
        <w:tc>
          <w:tcPr>
            <w:tcW w:w="987"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4098EC8" w14:textId="0DF4DB57" w:rsidR="00926AF7" w:rsidRDefault="00926AF7" w:rsidP="00926AF7">
            <w:pPr>
              <w:spacing w:after="0"/>
              <w:jc w:val="both"/>
              <w:rPr>
                <w:rFonts w:ascii="Arial" w:eastAsia="Arial" w:hAnsi="Arial" w:cs="Arial"/>
                <w:b/>
              </w:rPr>
            </w:pPr>
            <w:r>
              <w:rPr>
                <w:rFonts w:ascii="Arial" w:eastAsia="Arial" w:hAnsi="Arial" w:cs="Arial"/>
              </w:rPr>
              <w:t>Inception Report</w:t>
            </w:r>
          </w:p>
        </w:tc>
        <w:tc>
          <w:tcPr>
            <w:tcW w:w="759" w:type="pct"/>
            <w:tcBorders>
              <w:top w:val="single" w:sz="8" w:space="0" w:color="000000"/>
              <w:left w:val="nil"/>
              <w:bottom w:val="single" w:sz="8" w:space="0" w:color="000000"/>
              <w:right w:val="single" w:sz="8" w:space="0" w:color="000000"/>
            </w:tcBorders>
            <w:shd w:val="clear" w:color="auto" w:fill="auto"/>
          </w:tcPr>
          <w:p w14:paraId="11AC1084" w14:textId="4488E3B6" w:rsidR="00926AF7" w:rsidRDefault="00926AF7" w:rsidP="00926AF7">
            <w:pPr>
              <w:spacing w:after="0"/>
              <w:jc w:val="both"/>
              <w:rPr>
                <w:rFonts w:ascii="Arial" w:eastAsia="Arial" w:hAnsi="Arial" w:cs="Arial"/>
                <w:b/>
              </w:rPr>
            </w:pPr>
            <w:r>
              <w:rPr>
                <w:rFonts w:ascii="Arial" w:eastAsia="Arial" w:hAnsi="Arial" w:cs="Arial"/>
              </w:rPr>
              <w:t>Draft Report</w:t>
            </w:r>
          </w:p>
        </w:tc>
        <w:tc>
          <w:tcPr>
            <w:tcW w:w="759" w:type="pct"/>
            <w:tcBorders>
              <w:top w:val="single" w:sz="8" w:space="0" w:color="000000"/>
              <w:left w:val="nil"/>
              <w:bottom w:val="single" w:sz="8" w:space="0" w:color="000000"/>
              <w:right w:val="single" w:sz="8" w:space="0" w:color="000000"/>
            </w:tcBorders>
            <w:shd w:val="clear" w:color="auto" w:fill="auto"/>
          </w:tcPr>
          <w:p w14:paraId="606ED7E0" w14:textId="5E956940" w:rsidR="00926AF7" w:rsidRDefault="00926AF7" w:rsidP="00926AF7">
            <w:pPr>
              <w:spacing w:after="0"/>
              <w:jc w:val="both"/>
              <w:rPr>
                <w:rFonts w:ascii="Arial" w:eastAsia="Arial" w:hAnsi="Arial" w:cs="Arial"/>
                <w:b/>
              </w:rPr>
            </w:pPr>
            <w:r>
              <w:rPr>
                <w:rFonts w:ascii="Arial" w:eastAsia="Arial" w:hAnsi="Arial" w:cs="Arial"/>
              </w:rPr>
              <w:t>Final Report</w:t>
            </w:r>
          </w:p>
        </w:tc>
        <w:tc>
          <w:tcPr>
            <w:tcW w:w="527" w:type="pct"/>
            <w:tcBorders>
              <w:top w:val="single" w:sz="8" w:space="0" w:color="000000"/>
              <w:left w:val="nil"/>
              <w:bottom w:val="single" w:sz="8" w:space="0" w:color="000000"/>
              <w:right w:val="single" w:sz="8" w:space="0" w:color="000000"/>
            </w:tcBorders>
            <w:shd w:val="clear" w:color="auto" w:fill="auto"/>
          </w:tcPr>
          <w:p w14:paraId="6BF14E54" w14:textId="70B74E0F" w:rsidR="00926AF7" w:rsidRDefault="00926AF7" w:rsidP="00926AF7">
            <w:pPr>
              <w:spacing w:after="0"/>
              <w:jc w:val="both"/>
              <w:rPr>
                <w:rFonts w:ascii="Arial" w:eastAsia="Arial" w:hAnsi="Arial" w:cs="Arial"/>
              </w:rPr>
            </w:pPr>
            <w:r>
              <w:rPr>
                <w:rFonts w:ascii="Arial" w:eastAsia="Arial" w:hAnsi="Arial" w:cs="Arial"/>
              </w:rPr>
              <w:t>TOTAL</w:t>
            </w:r>
          </w:p>
        </w:tc>
      </w:tr>
      <w:tr w:rsidR="00926AF7" w14:paraId="77E7AA98" w14:textId="2356D39E" w:rsidTr="00926AF7">
        <w:trPr>
          <w:trHeight w:val="455"/>
        </w:trPr>
        <w:tc>
          <w:tcPr>
            <w:tcW w:w="1968" w:type="pct"/>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0E399872" w14:textId="371D6A2B" w:rsidR="00926AF7" w:rsidRDefault="00926AF7" w:rsidP="00926AF7">
            <w:pPr>
              <w:spacing w:after="0"/>
              <w:jc w:val="both"/>
              <w:rPr>
                <w:rFonts w:ascii="Arial" w:eastAsia="Arial" w:hAnsi="Arial" w:cs="Arial"/>
              </w:rPr>
            </w:pPr>
            <w:r>
              <w:rPr>
                <w:rFonts w:ascii="Arial" w:eastAsia="Arial" w:hAnsi="Arial" w:cs="Arial"/>
                <w:b/>
              </w:rPr>
              <w:t>% of professional fees to be paid</w:t>
            </w:r>
          </w:p>
        </w:tc>
        <w:tc>
          <w:tcPr>
            <w:tcW w:w="98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9F8B9" w14:textId="77777777" w:rsidR="00926AF7" w:rsidRDefault="00926AF7" w:rsidP="00926AF7">
            <w:pPr>
              <w:spacing w:after="0"/>
              <w:jc w:val="both"/>
              <w:rPr>
                <w:rFonts w:ascii="Arial" w:eastAsia="Arial" w:hAnsi="Arial" w:cs="Arial"/>
              </w:rPr>
            </w:pPr>
            <w:r>
              <w:rPr>
                <w:rFonts w:ascii="Arial" w:eastAsia="Arial" w:hAnsi="Arial" w:cs="Arial"/>
              </w:rPr>
              <w:t>40%</w:t>
            </w:r>
          </w:p>
        </w:tc>
        <w:tc>
          <w:tcPr>
            <w:tcW w:w="759" w:type="pct"/>
            <w:tcBorders>
              <w:top w:val="nil"/>
              <w:left w:val="nil"/>
              <w:bottom w:val="single" w:sz="8" w:space="0" w:color="000000"/>
              <w:right w:val="single" w:sz="8" w:space="0" w:color="000000"/>
            </w:tcBorders>
            <w:shd w:val="clear" w:color="auto" w:fill="auto"/>
          </w:tcPr>
          <w:p w14:paraId="227E90D4" w14:textId="37BC34E4" w:rsidR="00926AF7" w:rsidRDefault="00926AF7" w:rsidP="00926AF7">
            <w:pPr>
              <w:spacing w:after="0"/>
              <w:jc w:val="both"/>
              <w:rPr>
                <w:rFonts w:ascii="Arial" w:eastAsia="Arial" w:hAnsi="Arial" w:cs="Arial"/>
              </w:rPr>
            </w:pPr>
            <w:r>
              <w:rPr>
                <w:rFonts w:ascii="Arial" w:eastAsia="Arial" w:hAnsi="Arial" w:cs="Arial"/>
              </w:rPr>
              <w:t>30%</w:t>
            </w:r>
          </w:p>
        </w:tc>
        <w:tc>
          <w:tcPr>
            <w:tcW w:w="759" w:type="pct"/>
            <w:tcBorders>
              <w:top w:val="nil"/>
              <w:left w:val="nil"/>
              <w:bottom w:val="single" w:sz="8" w:space="0" w:color="000000"/>
              <w:right w:val="single" w:sz="8" w:space="0" w:color="000000"/>
            </w:tcBorders>
            <w:shd w:val="clear" w:color="auto" w:fill="auto"/>
          </w:tcPr>
          <w:p w14:paraId="5367BFB8" w14:textId="59E1807D" w:rsidR="00926AF7" w:rsidRDefault="00926AF7" w:rsidP="00926AF7">
            <w:pPr>
              <w:spacing w:after="0"/>
              <w:jc w:val="both"/>
              <w:rPr>
                <w:rFonts w:ascii="Arial" w:eastAsia="Arial" w:hAnsi="Arial" w:cs="Arial"/>
              </w:rPr>
            </w:pPr>
            <w:r>
              <w:rPr>
                <w:rFonts w:ascii="Arial" w:eastAsia="Arial" w:hAnsi="Arial" w:cs="Arial"/>
              </w:rPr>
              <w:t>30%</w:t>
            </w:r>
          </w:p>
        </w:tc>
        <w:tc>
          <w:tcPr>
            <w:tcW w:w="527" w:type="pct"/>
            <w:tcBorders>
              <w:top w:val="nil"/>
              <w:left w:val="nil"/>
              <w:bottom w:val="single" w:sz="8" w:space="0" w:color="000000"/>
              <w:right w:val="single" w:sz="8" w:space="0" w:color="000000"/>
            </w:tcBorders>
            <w:shd w:val="clear" w:color="auto" w:fill="auto"/>
          </w:tcPr>
          <w:p w14:paraId="55012BD7" w14:textId="27475889" w:rsidR="00926AF7" w:rsidRDefault="00926AF7" w:rsidP="00926AF7">
            <w:pPr>
              <w:spacing w:after="0"/>
              <w:jc w:val="both"/>
              <w:rPr>
                <w:rFonts w:ascii="Arial" w:eastAsia="Arial" w:hAnsi="Arial" w:cs="Arial"/>
              </w:rPr>
            </w:pPr>
            <w:r>
              <w:rPr>
                <w:rFonts w:ascii="Arial" w:eastAsia="Arial" w:hAnsi="Arial" w:cs="Arial"/>
              </w:rPr>
              <w:t>100%</w:t>
            </w:r>
          </w:p>
        </w:tc>
      </w:tr>
    </w:tbl>
    <w:p w14:paraId="29F0C0B9" w14:textId="77777777" w:rsidR="00FF1595" w:rsidRDefault="00E74A48">
      <w:pPr>
        <w:spacing w:after="0"/>
        <w:jc w:val="both"/>
        <w:rPr>
          <w:rFonts w:ascii="Arial" w:eastAsia="Arial" w:hAnsi="Arial" w:cs="Arial"/>
          <w:b/>
        </w:rPr>
      </w:pPr>
      <w:r>
        <w:rPr>
          <w:rFonts w:ascii="Arial" w:eastAsia="Arial" w:hAnsi="Arial" w:cs="Arial"/>
          <w:b/>
        </w:rPr>
        <w:t xml:space="preserve"> </w:t>
      </w:r>
    </w:p>
    <w:p w14:paraId="141E482F" w14:textId="77777777" w:rsidR="00FF1595" w:rsidRDefault="00E74A48">
      <w:pPr>
        <w:spacing w:after="0"/>
        <w:jc w:val="both"/>
        <w:rPr>
          <w:rFonts w:ascii="Arial" w:eastAsia="Arial" w:hAnsi="Arial" w:cs="Arial"/>
        </w:rPr>
      </w:pPr>
      <w:r>
        <w:rPr>
          <w:rFonts w:ascii="Arial" w:eastAsia="Arial" w:hAnsi="Arial" w:cs="Arial"/>
        </w:rPr>
        <w:t xml:space="preserve"> </w:t>
      </w:r>
    </w:p>
    <w:p w14:paraId="68C3F7C8"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lastRenderedPageBreak/>
        <w:t xml:space="preserve">Required Qualifications                                                                                          </w:t>
      </w:r>
    </w:p>
    <w:p w14:paraId="4105A326" w14:textId="77777777" w:rsidR="00FF1595" w:rsidRDefault="00E74A48">
      <w:pPr>
        <w:jc w:val="both"/>
        <w:rPr>
          <w:rFonts w:ascii="Arial" w:eastAsia="Arial" w:hAnsi="Arial" w:cs="Arial"/>
        </w:rPr>
      </w:pPr>
      <w:r>
        <w:rPr>
          <w:rFonts w:ascii="Arial" w:eastAsia="Arial" w:hAnsi="Arial" w:cs="Arial"/>
        </w:rPr>
        <w:t>The evaluator(s) must demonstrate:</w:t>
      </w:r>
    </w:p>
    <w:p w14:paraId="1050CD70" w14:textId="77777777" w:rsidR="00FF1595" w:rsidRDefault="00E74A48">
      <w:pPr>
        <w:spacing w:after="0"/>
        <w:ind w:left="720" w:hanging="360"/>
        <w:jc w:val="both"/>
        <w:rPr>
          <w:rFonts w:ascii="Arial" w:eastAsia="Arial" w:hAnsi="Arial" w:cs="Arial"/>
        </w:rPr>
      </w:pPr>
      <w:r>
        <w:rPr>
          <w:rFonts w:ascii="Arial" w:eastAsia="Arial" w:hAnsi="Arial" w:cs="Arial"/>
        </w:rPr>
        <w:t>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Extensive experience in evaluation, including in designing and leading evaluations;</w:t>
      </w:r>
    </w:p>
    <w:p w14:paraId="06E5F2FE" w14:textId="77777777" w:rsidR="00FF1595" w:rsidRDefault="00E74A48">
      <w:pPr>
        <w:spacing w:after="0"/>
        <w:ind w:left="720" w:hanging="360"/>
        <w:jc w:val="both"/>
        <w:rPr>
          <w:rFonts w:ascii="Arial" w:eastAsia="Arial" w:hAnsi="Arial" w:cs="Arial"/>
        </w:rPr>
      </w:pPr>
      <w:r>
        <w:rPr>
          <w:rFonts w:ascii="Arial" w:eastAsia="Arial" w:hAnsi="Arial" w:cs="Arial"/>
        </w:rPr>
        <w:t>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 xml:space="preserve">Strong experience evaluating programs that apply a market systems </w:t>
      </w:r>
      <w:r w:rsidR="009355FC">
        <w:rPr>
          <w:rFonts w:ascii="Arial" w:eastAsia="Arial" w:hAnsi="Arial" w:cs="Arial"/>
        </w:rPr>
        <w:t>and/</w:t>
      </w:r>
      <w:r>
        <w:rPr>
          <w:rFonts w:ascii="Arial" w:eastAsia="Arial" w:hAnsi="Arial" w:cs="Arial"/>
        </w:rPr>
        <w:t>or ecosystem development approach;</w:t>
      </w:r>
    </w:p>
    <w:p w14:paraId="3EA7C1AE" w14:textId="77777777" w:rsidR="009355FC" w:rsidRDefault="00E74A48" w:rsidP="009355FC">
      <w:pPr>
        <w:spacing w:after="0"/>
        <w:ind w:left="720" w:hanging="360"/>
        <w:jc w:val="both"/>
        <w:rPr>
          <w:rFonts w:ascii="Arial" w:eastAsia="Arial" w:hAnsi="Arial" w:cs="Arial"/>
        </w:rPr>
      </w:pPr>
      <w:r>
        <w:rPr>
          <w:rFonts w:ascii="Arial" w:eastAsia="Arial" w:hAnsi="Arial" w:cs="Arial"/>
        </w:rPr>
        <w:t>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Strong experience in evaluating digital financial service extension,</w:t>
      </w:r>
      <w:r w:rsidR="009355FC">
        <w:rPr>
          <w:rFonts w:ascii="Arial" w:eastAsia="Arial" w:hAnsi="Arial" w:cs="Arial"/>
        </w:rPr>
        <w:t xml:space="preserve"> ideally to smallholder farmers;</w:t>
      </w:r>
    </w:p>
    <w:p w14:paraId="44BE0E05" w14:textId="77777777" w:rsidR="00FF1595" w:rsidRDefault="00E74A48">
      <w:pPr>
        <w:spacing w:after="0"/>
        <w:ind w:left="720" w:hanging="360"/>
        <w:jc w:val="both"/>
        <w:rPr>
          <w:rFonts w:ascii="Arial" w:eastAsia="Arial" w:hAnsi="Arial" w:cs="Arial"/>
        </w:rPr>
      </w:pPr>
      <w:r>
        <w:rPr>
          <w:rFonts w:ascii="Arial" w:eastAsia="Arial" w:hAnsi="Arial" w:cs="Arial"/>
        </w:rPr>
        <w:t>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Strong experience evaluating innovation in technology and support for transformative technology solutions supporting digital financial services, agriculture and/or adult learning;</w:t>
      </w:r>
    </w:p>
    <w:p w14:paraId="4A2CBF8A" w14:textId="77777777" w:rsidR="00FF1595" w:rsidRDefault="00E74A48">
      <w:pPr>
        <w:spacing w:after="0"/>
        <w:ind w:left="720" w:hanging="360"/>
        <w:jc w:val="both"/>
        <w:rPr>
          <w:rFonts w:ascii="Arial" w:eastAsia="Arial" w:hAnsi="Arial" w:cs="Arial"/>
        </w:rPr>
      </w:pPr>
      <w:r>
        <w:rPr>
          <w:rFonts w:ascii="Arial" w:eastAsia="Arial" w:hAnsi="Arial" w:cs="Arial"/>
        </w:rPr>
        <w:t>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Experience with research in Sub-Saharan Africa, with a specific focus on program areas of agriculture, finance and technology, ideally in Kenya, Tanzania and Zambia;</w:t>
      </w:r>
    </w:p>
    <w:p w14:paraId="31BCF64A" w14:textId="77777777" w:rsidR="009355FC" w:rsidRDefault="009355FC">
      <w:pPr>
        <w:spacing w:after="0"/>
        <w:ind w:left="720" w:hanging="360"/>
        <w:jc w:val="both"/>
        <w:rPr>
          <w:rFonts w:ascii="Arial" w:eastAsia="Arial" w:hAnsi="Arial" w:cs="Arial"/>
        </w:rPr>
      </w:pPr>
      <w:r>
        <w:rPr>
          <w:rFonts w:ascii="Arial" w:eastAsia="Arial" w:hAnsi="Arial" w:cs="Arial"/>
        </w:rPr>
        <w:t xml:space="preserve">6. </w:t>
      </w:r>
      <w:r>
        <w:rPr>
          <w:rFonts w:ascii="Arial" w:eastAsia="Arial" w:hAnsi="Arial" w:cs="Arial"/>
        </w:rPr>
        <w:tab/>
        <w:t>Demonstrated experience understanding social enterprise business models and applications of financial and social return on investment analysis;</w:t>
      </w:r>
    </w:p>
    <w:p w14:paraId="3941309A" w14:textId="77777777" w:rsidR="00FF1595" w:rsidRDefault="009355FC">
      <w:pPr>
        <w:spacing w:after="0"/>
        <w:ind w:left="720" w:hanging="360"/>
        <w:jc w:val="both"/>
        <w:rPr>
          <w:rFonts w:ascii="Arial" w:eastAsia="Arial" w:hAnsi="Arial" w:cs="Arial"/>
        </w:rPr>
      </w:pPr>
      <w:r>
        <w:rPr>
          <w:rFonts w:ascii="Arial" w:eastAsia="Arial" w:hAnsi="Arial" w:cs="Arial"/>
        </w:rPr>
        <w:t>7</w:t>
      </w:r>
      <w:r w:rsidR="00E74A48">
        <w:rPr>
          <w:rFonts w:ascii="Arial" w:eastAsia="Arial" w:hAnsi="Arial" w:cs="Arial"/>
        </w:rPr>
        <w:t>.</w:t>
      </w:r>
      <w:r w:rsidR="00E74A48">
        <w:rPr>
          <w:rFonts w:ascii="Arial" w:eastAsia="Arial" w:hAnsi="Arial" w:cs="Arial"/>
          <w:sz w:val="14"/>
          <w:szCs w:val="14"/>
        </w:rPr>
        <w:t xml:space="preserve"> </w:t>
      </w:r>
      <w:r w:rsidR="00E74A48">
        <w:rPr>
          <w:rFonts w:ascii="Arial" w:eastAsia="Arial" w:hAnsi="Arial" w:cs="Arial"/>
          <w:sz w:val="14"/>
          <w:szCs w:val="14"/>
        </w:rPr>
        <w:tab/>
      </w:r>
      <w:r w:rsidR="00E74A48">
        <w:rPr>
          <w:rFonts w:ascii="Arial" w:eastAsia="Arial" w:hAnsi="Arial" w:cs="Arial"/>
        </w:rPr>
        <w:t>Ability to translate evidence from the evaluation into actionable lessons learned and strategic recommendations for Mercy Corps and MCF;</w:t>
      </w:r>
    </w:p>
    <w:p w14:paraId="14F254DF" w14:textId="77777777" w:rsidR="00FF1595" w:rsidRDefault="009355FC">
      <w:pPr>
        <w:spacing w:after="0"/>
        <w:ind w:left="720" w:hanging="360"/>
        <w:jc w:val="both"/>
        <w:rPr>
          <w:rFonts w:ascii="Arial" w:eastAsia="Arial" w:hAnsi="Arial" w:cs="Arial"/>
        </w:rPr>
      </w:pPr>
      <w:r>
        <w:rPr>
          <w:rFonts w:ascii="Arial" w:eastAsia="Arial" w:hAnsi="Arial" w:cs="Arial"/>
        </w:rPr>
        <w:t>8</w:t>
      </w:r>
      <w:r w:rsidR="00E74A48">
        <w:rPr>
          <w:rFonts w:ascii="Arial" w:eastAsia="Arial" w:hAnsi="Arial" w:cs="Arial"/>
        </w:rPr>
        <w:t>.</w:t>
      </w:r>
      <w:r w:rsidR="00E74A48">
        <w:rPr>
          <w:rFonts w:ascii="Arial" w:eastAsia="Arial" w:hAnsi="Arial" w:cs="Arial"/>
          <w:sz w:val="14"/>
          <w:szCs w:val="14"/>
        </w:rPr>
        <w:t xml:space="preserve"> </w:t>
      </w:r>
      <w:r w:rsidR="00E74A48">
        <w:rPr>
          <w:rFonts w:ascii="Arial" w:eastAsia="Arial" w:hAnsi="Arial" w:cs="Arial"/>
          <w:sz w:val="14"/>
          <w:szCs w:val="14"/>
        </w:rPr>
        <w:tab/>
      </w:r>
      <w:r w:rsidR="00E74A48">
        <w:rPr>
          <w:rFonts w:ascii="Arial" w:eastAsia="Arial" w:hAnsi="Arial" w:cs="Arial"/>
        </w:rPr>
        <w:t>Strong analytical and writing skills and knowledge of qualitative and quantitative evaluation methodologies;</w:t>
      </w:r>
    </w:p>
    <w:p w14:paraId="2FAEA915" w14:textId="77777777" w:rsidR="00FF1595" w:rsidRDefault="009355FC">
      <w:pPr>
        <w:spacing w:after="0"/>
        <w:ind w:left="720" w:hanging="360"/>
        <w:jc w:val="both"/>
        <w:rPr>
          <w:rFonts w:ascii="Arial" w:eastAsia="Arial" w:hAnsi="Arial" w:cs="Arial"/>
        </w:rPr>
      </w:pPr>
      <w:r>
        <w:rPr>
          <w:rFonts w:ascii="Arial" w:eastAsia="Arial" w:hAnsi="Arial" w:cs="Arial"/>
        </w:rPr>
        <w:t>9</w:t>
      </w:r>
      <w:r w:rsidR="00E74A48">
        <w:rPr>
          <w:rFonts w:ascii="Arial" w:eastAsia="Arial" w:hAnsi="Arial" w:cs="Arial"/>
        </w:rPr>
        <w:t>.</w:t>
      </w:r>
      <w:r w:rsidR="00E74A48">
        <w:rPr>
          <w:rFonts w:ascii="Arial" w:eastAsia="Arial" w:hAnsi="Arial" w:cs="Arial"/>
          <w:sz w:val="14"/>
          <w:szCs w:val="14"/>
        </w:rPr>
        <w:t xml:space="preserve"> </w:t>
      </w:r>
      <w:r w:rsidR="00E74A48">
        <w:rPr>
          <w:rFonts w:ascii="Arial" w:eastAsia="Arial" w:hAnsi="Arial" w:cs="Arial"/>
          <w:sz w:val="14"/>
          <w:szCs w:val="14"/>
        </w:rPr>
        <w:tab/>
      </w:r>
      <w:r w:rsidR="00E74A48">
        <w:rPr>
          <w:rFonts w:ascii="Arial" w:eastAsia="Arial" w:hAnsi="Arial" w:cs="Arial"/>
        </w:rPr>
        <w:t>Advanced degree in quantitative social sciences such as development and/or agricultural economics, sociology, demography, or anthropology with technical skills in finance, business systems or other relevant fields;</w:t>
      </w:r>
    </w:p>
    <w:p w14:paraId="5A995BB3" w14:textId="77777777" w:rsidR="00FF1595" w:rsidRDefault="009355FC">
      <w:pPr>
        <w:spacing w:after="0"/>
        <w:ind w:left="720" w:hanging="360"/>
        <w:jc w:val="both"/>
        <w:rPr>
          <w:rFonts w:ascii="Arial" w:eastAsia="Arial" w:hAnsi="Arial" w:cs="Arial"/>
        </w:rPr>
      </w:pPr>
      <w:r>
        <w:rPr>
          <w:rFonts w:ascii="Arial" w:eastAsia="Arial" w:hAnsi="Arial" w:cs="Arial"/>
        </w:rPr>
        <w:t>10</w:t>
      </w:r>
      <w:r w:rsidR="00E74A48">
        <w:rPr>
          <w:rFonts w:ascii="Arial" w:eastAsia="Arial" w:hAnsi="Arial" w:cs="Arial"/>
        </w:rPr>
        <w:t>.</w:t>
      </w:r>
      <w:r w:rsidR="00E74A48">
        <w:rPr>
          <w:rFonts w:ascii="Arial" w:eastAsia="Arial" w:hAnsi="Arial" w:cs="Arial"/>
          <w:sz w:val="14"/>
          <w:szCs w:val="14"/>
        </w:rPr>
        <w:t xml:space="preserve"> </w:t>
      </w:r>
      <w:r w:rsidR="00E74A48">
        <w:rPr>
          <w:rFonts w:ascii="Arial" w:eastAsia="Arial" w:hAnsi="Arial" w:cs="Arial"/>
          <w:sz w:val="14"/>
          <w:szCs w:val="14"/>
        </w:rPr>
        <w:tab/>
      </w:r>
      <w:r w:rsidR="00E74A48">
        <w:rPr>
          <w:rFonts w:ascii="Arial" w:eastAsia="Arial" w:hAnsi="Arial" w:cs="Arial"/>
        </w:rPr>
        <w:t xml:space="preserve">Demonstrated ability to bring a </w:t>
      </w:r>
      <w:r>
        <w:rPr>
          <w:rFonts w:ascii="Arial" w:eastAsia="Arial" w:hAnsi="Arial" w:cs="Arial"/>
        </w:rPr>
        <w:t xml:space="preserve">strong rural </w:t>
      </w:r>
      <w:r w:rsidR="00E74A48">
        <w:rPr>
          <w:rFonts w:ascii="Arial" w:eastAsia="Arial" w:hAnsi="Arial" w:cs="Arial"/>
        </w:rPr>
        <w:t>gender and youth lens</w:t>
      </w:r>
      <w:r>
        <w:rPr>
          <w:rFonts w:ascii="Arial" w:eastAsia="Arial" w:hAnsi="Arial" w:cs="Arial"/>
        </w:rPr>
        <w:t>, as well as understanding of rural jobs markets,</w:t>
      </w:r>
      <w:r w:rsidR="00E74A48">
        <w:rPr>
          <w:rFonts w:ascii="Arial" w:eastAsia="Arial" w:hAnsi="Arial" w:cs="Arial"/>
        </w:rPr>
        <w:t xml:space="preserve"> to the evaluation.</w:t>
      </w:r>
    </w:p>
    <w:p w14:paraId="485FD066" w14:textId="77777777" w:rsidR="00FF1595" w:rsidRDefault="00E74A48">
      <w:pPr>
        <w:spacing w:after="0"/>
        <w:jc w:val="both"/>
        <w:rPr>
          <w:rFonts w:ascii="Arial" w:eastAsia="Arial" w:hAnsi="Arial" w:cs="Arial"/>
          <w:b/>
          <w:color w:val="FFFFFF"/>
        </w:rPr>
      </w:pPr>
      <w:r>
        <w:rPr>
          <w:rFonts w:ascii="Arial" w:eastAsia="Arial" w:hAnsi="Arial" w:cs="Arial"/>
          <w:b/>
          <w:color w:val="FFFFFF"/>
        </w:rPr>
        <w:t>Ownership/Control of Work Product/Publication</w:t>
      </w:r>
    </w:p>
    <w:p w14:paraId="1ECAA1E3" w14:textId="77777777" w:rsidR="00FF1595" w:rsidRDefault="00E74A48">
      <w:pPr>
        <w:spacing w:after="0"/>
        <w:jc w:val="both"/>
        <w:rPr>
          <w:rFonts w:ascii="Arial" w:eastAsia="Arial" w:hAnsi="Arial" w:cs="Arial"/>
        </w:rPr>
      </w:pPr>
      <w:r>
        <w:rPr>
          <w:rFonts w:ascii="Arial" w:eastAsia="Arial" w:hAnsi="Arial" w:cs="Arial"/>
        </w:rPr>
        <w:t>Matters relating to ownership and control of work product and publication of materials produced during the course of this engagement are addressed in the main contract agreement entered into between Mercy Corps AgriFin Accelerate.</w:t>
      </w:r>
    </w:p>
    <w:p w14:paraId="5EB14A38" w14:textId="77777777" w:rsidR="00FF1595" w:rsidRDefault="00FF1595">
      <w:pPr>
        <w:spacing w:after="0"/>
        <w:jc w:val="both"/>
        <w:rPr>
          <w:rFonts w:ascii="Arial" w:eastAsia="Arial" w:hAnsi="Arial" w:cs="Arial"/>
        </w:rPr>
      </w:pPr>
    </w:p>
    <w:p w14:paraId="52792E7E" w14:textId="77777777" w:rsidR="00FF1595" w:rsidRDefault="00E74A48">
      <w:pPr>
        <w:spacing w:after="0"/>
        <w:jc w:val="both"/>
        <w:rPr>
          <w:rFonts w:ascii="Arial" w:eastAsia="Arial" w:hAnsi="Arial" w:cs="Arial"/>
        </w:rPr>
      </w:pPr>
      <w:r>
        <w:rPr>
          <w:rFonts w:ascii="Arial" w:eastAsia="Arial" w:hAnsi="Arial" w:cs="Arial"/>
        </w:rPr>
        <w:t>Interested parties are requested to submit a proposal no longer than 10 pages (excluding annexes), which must include the following:</w:t>
      </w:r>
    </w:p>
    <w:p w14:paraId="0DF9840C" w14:textId="77777777" w:rsidR="00FF1595" w:rsidRDefault="00E74A48">
      <w:pPr>
        <w:spacing w:after="0"/>
        <w:ind w:left="720" w:hanging="360"/>
        <w:jc w:val="both"/>
        <w:rPr>
          <w:rFonts w:ascii="Arial" w:eastAsia="Arial" w:hAnsi="Arial" w:cs="Arial"/>
        </w:rPr>
      </w:pPr>
      <w:r>
        <w:rPr>
          <w:rFonts w:ascii="Arial" w:eastAsia="Arial" w:hAnsi="Arial" w:cs="Arial"/>
        </w:rPr>
        <w:t>1.</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Introduction and understanding of the overall evaluation purpose and project objectives.</w:t>
      </w:r>
    </w:p>
    <w:p w14:paraId="384B85E5" w14:textId="77777777" w:rsidR="00FF1595" w:rsidRDefault="00E74A48">
      <w:pPr>
        <w:spacing w:after="0"/>
        <w:ind w:left="720" w:hanging="360"/>
        <w:jc w:val="both"/>
        <w:rPr>
          <w:rFonts w:ascii="Arial" w:eastAsia="Arial" w:hAnsi="Arial" w:cs="Arial"/>
        </w:rPr>
      </w:pPr>
      <w:r>
        <w:rPr>
          <w:rFonts w:ascii="Arial" w:eastAsia="Arial" w:hAnsi="Arial" w:cs="Arial"/>
        </w:rPr>
        <w:t>2.</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Experience in evaluating similar types of programs/models, including any experience with rural and agricultural finance and/or financial inclusion programs.</w:t>
      </w:r>
    </w:p>
    <w:p w14:paraId="445C6B3F" w14:textId="77777777" w:rsidR="00FF1595" w:rsidRDefault="00E74A48">
      <w:pPr>
        <w:spacing w:after="0"/>
        <w:ind w:left="720" w:hanging="360"/>
        <w:jc w:val="both"/>
        <w:rPr>
          <w:rFonts w:ascii="Arial" w:eastAsia="Arial" w:hAnsi="Arial" w:cs="Arial"/>
        </w:rPr>
      </w:pPr>
      <w:r>
        <w:rPr>
          <w:rFonts w:ascii="Arial" w:eastAsia="Arial" w:hAnsi="Arial" w:cs="Arial"/>
        </w:rPr>
        <w:t>3.</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Outline of the evaluation design and general evaluation approach, including learning questions, methods, analysis plan, and quality control.</w:t>
      </w:r>
    </w:p>
    <w:p w14:paraId="288B2D8D" w14:textId="77777777" w:rsidR="00FF1595" w:rsidRDefault="00E74A48">
      <w:pPr>
        <w:spacing w:after="0"/>
        <w:ind w:left="720" w:hanging="360"/>
        <w:jc w:val="both"/>
        <w:rPr>
          <w:rFonts w:ascii="Arial" w:eastAsia="Arial" w:hAnsi="Arial" w:cs="Arial"/>
        </w:rPr>
      </w:pPr>
      <w:r>
        <w:rPr>
          <w:rFonts w:ascii="Arial" w:eastAsia="Arial" w:hAnsi="Arial" w:cs="Arial"/>
        </w:rPr>
        <w:t>4.</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Overview of the proposed evaluator(s), including details of team composition and specific qualifications of individuals for this assignment;</w:t>
      </w:r>
    </w:p>
    <w:p w14:paraId="7E5F2FA5" w14:textId="77777777" w:rsidR="00FF1595" w:rsidRDefault="00E74A48">
      <w:pPr>
        <w:spacing w:after="0"/>
        <w:ind w:left="720" w:hanging="360"/>
        <w:jc w:val="both"/>
        <w:rPr>
          <w:rFonts w:ascii="Arial" w:eastAsia="Arial" w:hAnsi="Arial" w:cs="Arial"/>
        </w:rPr>
      </w:pPr>
      <w:r>
        <w:rPr>
          <w:rFonts w:ascii="Arial" w:eastAsia="Arial" w:hAnsi="Arial" w:cs="Arial"/>
        </w:rPr>
        <w:t>5.</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List of key activities and deliverables, detailing the level of effort and associated team member(s);</w:t>
      </w:r>
    </w:p>
    <w:p w14:paraId="24B3BA57" w14:textId="77777777" w:rsidR="00FF1595" w:rsidRDefault="00E74A48">
      <w:pPr>
        <w:spacing w:after="0"/>
        <w:ind w:left="720" w:hanging="360"/>
        <w:jc w:val="both"/>
        <w:rPr>
          <w:rFonts w:ascii="Arial" w:eastAsia="Arial" w:hAnsi="Arial" w:cs="Arial"/>
        </w:rPr>
      </w:pPr>
      <w:r>
        <w:rPr>
          <w:rFonts w:ascii="Arial" w:eastAsia="Arial" w:hAnsi="Arial" w:cs="Arial"/>
        </w:rPr>
        <w:t>6.</w:t>
      </w:r>
      <w:r>
        <w:rPr>
          <w:rFonts w:ascii="Arial" w:eastAsia="Arial" w:hAnsi="Arial" w:cs="Arial"/>
          <w:sz w:val="14"/>
          <w:szCs w:val="14"/>
        </w:rPr>
        <w:t xml:space="preserve"> </w:t>
      </w:r>
      <w:r>
        <w:rPr>
          <w:rFonts w:ascii="Arial" w:eastAsia="Arial" w:hAnsi="Arial" w:cs="Arial"/>
          <w:sz w:val="14"/>
          <w:szCs w:val="14"/>
        </w:rPr>
        <w:tab/>
      </w:r>
      <w:r>
        <w:rPr>
          <w:rFonts w:ascii="Arial" w:eastAsia="Arial" w:hAnsi="Arial" w:cs="Arial"/>
        </w:rPr>
        <w:t>Estimated budget, including professional fees, travel, and all expenses.</w:t>
      </w:r>
    </w:p>
    <w:p w14:paraId="1E005694" w14:textId="77777777" w:rsidR="00FF1595" w:rsidRDefault="00FF1595">
      <w:pPr>
        <w:spacing w:after="0"/>
        <w:jc w:val="both"/>
        <w:rPr>
          <w:rFonts w:ascii="Arial" w:eastAsia="Arial" w:hAnsi="Arial" w:cs="Arial"/>
        </w:rPr>
      </w:pPr>
    </w:p>
    <w:p w14:paraId="0E061D5F" w14:textId="77777777" w:rsidR="00FF1595" w:rsidRDefault="00E74A48">
      <w:pPr>
        <w:jc w:val="both"/>
        <w:rPr>
          <w:rFonts w:ascii="Arial" w:eastAsia="Arial" w:hAnsi="Arial" w:cs="Arial"/>
        </w:rPr>
      </w:pPr>
      <w:r>
        <w:rPr>
          <w:rFonts w:ascii="Arial" w:eastAsia="Arial" w:hAnsi="Arial" w:cs="Arial"/>
        </w:rPr>
        <w:t>In addition, the proposal should include the following appendices:</w:t>
      </w:r>
    </w:p>
    <w:p w14:paraId="1BA1826E" w14:textId="77777777" w:rsidR="00FF1595" w:rsidRDefault="00E74A48">
      <w:pPr>
        <w:numPr>
          <w:ilvl w:val="0"/>
          <w:numId w:val="3"/>
        </w:numPr>
        <w:spacing w:after="0"/>
        <w:jc w:val="both"/>
        <w:rPr>
          <w:rFonts w:ascii="Arial" w:eastAsia="Arial" w:hAnsi="Arial" w:cs="Arial"/>
        </w:rPr>
      </w:pPr>
      <w:r>
        <w:rPr>
          <w:rFonts w:ascii="Arial" w:eastAsia="Arial" w:hAnsi="Arial" w:cs="Arial"/>
        </w:rPr>
        <w:lastRenderedPageBreak/>
        <w:t>List of three referees who can attest to the firm/evaluator’s experience and expertise as related to this assignment.</w:t>
      </w:r>
    </w:p>
    <w:p w14:paraId="1E15834A" w14:textId="77777777" w:rsidR="00FF1595" w:rsidRDefault="00E74A48">
      <w:pPr>
        <w:numPr>
          <w:ilvl w:val="0"/>
          <w:numId w:val="3"/>
        </w:numPr>
        <w:spacing w:after="0"/>
        <w:jc w:val="both"/>
        <w:rPr>
          <w:rFonts w:ascii="Arial" w:eastAsia="Arial" w:hAnsi="Arial" w:cs="Arial"/>
        </w:rPr>
      </w:pPr>
      <w:r>
        <w:rPr>
          <w:rFonts w:ascii="Arial" w:eastAsia="Arial" w:hAnsi="Arial" w:cs="Arial"/>
        </w:rPr>
        <w:t>CVs for all proposed team members;</w:t>
      </w:r>
    </w:p>
    <w:p w14:paraId="3A5A72BE" w14:textId="77777777" w:rsidR="00FF1595" w:rsidRDefault="00E74A48">
      <w:pPr>
        <w:numPr>
          <w:ilvl w:val="0"/>
          <w:numId w:val="3"/>
        </w:numPr>
        <w:spacing w:after="0"/>
        <w:jc w:val="both"/>
        <w:rPr>
          <w:rFonts w:ascii="Arial" w:eastAsia="Arial" w:hAnsi="Arial" w:cs="Arial"/>
        </w:rPr>
      </w:pPr>
      <w:r>
        <w:rPr>
          <w:rFonts w:ascii="Arial" w:eastAsia="Arial" w:hAnsi="Arial" w:cs="Arial"/>
        </w:rPr>
        <w:t>Two examples of evaluation reports recently completed, with at least one report led/authored by the primary consultant proposed for this assignment.</w:t>
      </w:r>
    </w:p>
    <w:p w14:paraId="3AF0BA17" w14:textId="77777777" w:rsidR="00FF1595" w:rsidRDefault="00FF1595">
      <w:pPr>
        <w:spacing w:after="0"/>
        <w:ind w:left="720"/>
        <w:jc w:val="both"/>
        <w:rPr>
          <w:rFonts w:ascii="Arial" w:eastAsia="Arial" w:hAnsi="Arial" w:cs="Arial"/>
        </w:rPr>
      </w:pPr>
    </w:p>
    <w:p w14:paraId="401FE0BE"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t xml:space="preserve">Task Manager/Reporting                                                                                                    </w:t>
      </w:r>
    </w:p>
    <w:p w14:paraId="21FDB171" w14:textId="77777777" w:rsidR="00FF1595" w:rsidRDefault="00E74A48">
      <w:pPr>
        <w:jc w:val="both"/>
        <w:rPr>
          <w:rFonts w:ascii="Arial" w:eastAsia="Arial" w:hAnsi="Arial" w:cs="Arial"/>
        </w:rPr>
      </w:pPr>
      <w:r>
        <w:rPr>
          <w:rFonts w:ascii="Arial" w:eastAsia="Arial" w:hAnsi="Arial" w:cs="Arial"/>
        </w:rPr>
        <w:t>Task Manager is Collins Marita, Mercy Corps AgriFin Director for Research and Impact Assessment.</w:t>
      </w:r>
    </w:p>
    <w:p w14:paraId="1C8CFC6B" w14:textId="77777777" w:rsidR="00FF1595" w:rsidRDefault="00E74A48">
      <w:pPr>
        <w:shd w:val="clear" w:color="auto" w:fill="B80000"/>
        <w:spacing w:after="120"/>
        <w:jc w:val="both"/>
        <w:rPr>
          <w:rFonts w:ascii="Arial" w:eastAsia="Arial" w:hAnsi="Arial" w:cs="Arial"/>
          <w:b/>
          <w:color w:val="FFFFFF"/>
        </w:rPr>
      </w:pPr>
      <w:r>
        <w:rPr>
          <w:rFonts w:ascii="Arial" w:eastAsia="Arial" w:hAnsi="Arial" w:cs="Arial"/>
          <w:b/>
          <w:color w:val="FFFFFF"/>
        </w:rPr>
        <w:t xml:space="preserve">Payment and Schedule                                                                                                       </w:t>
      </w:r>
    </w:p>
    <w:p w14:paraId="67BC4978" w14:textId="77777777" w:rsidR="00FF1595" w:rsidRDefault="00E74A48">
      <w:pPr>
        <w:jc w:val="both"/>
        <w:rPr>
          <w:rFonts w:ascii="Arial" w:eastAsia="Arial" w:hAnsi="Arial" w:cs="Arial"/>
          <w:b/>
          <w:color w:val="C00000"/>
        </w:rPr>
      </w:pPr>
      <w:r>
        <w:rPr>
          <w:rFonts w:ascii="Arial" w:eastAsia="Arial" w:hAnsi="Arial" w:cs="Arial"/>
        </w:rPr>
        <w:t>Payment will be over the course of six months, based on successful completion of agreed deliverables. Payment will be made upon regular invoicing against satisfactory delivery and acceptance of services rendered as a result of this consultancy.</w:t>
      </w:r>
    </w:p>
    <w:p w14:paraId="3D5B6E11" w14:textId="77777777" w:rsidR="00FF1595" w:rsidRDefault="00FF1595">
      <w:pPr>
        <w:spacing w:line="240" w:lineRule="auto"/>
        <w:jc w:val="both"/>
        <w:rPr>
          <w:rFonts w:ascii="Arial" w:eastAsia="Arial" w:hAnsi="Arial" w:cs="Arial"/>
        </w:rPr>
      </w:pPr>
    </w:p>
    <w:sectPr w:rsidR="00FF1595">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E04B4" w14:textId="77777777" w:rsidR="0024781F" w:rsidRDefault="0024781F">
      <w:pPr>
        <w:spacing w:after="0" w:line="240" w:lineRule="auto"/>
      </w:pPr>
      <w:r>
        <w:separator/>
      </w:r>
    </w:p>
  </w:endnote>
  <w:endnote w:type="continuationSeparator" w:id="0">
    <w:p w14:paraId="75204EEE" w14:textId="77777777" w:rsidR="0024781F" w:rsidRDefault="0024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CE3F" w14:textId="77777777" w:rsidR="00FF1595" w:rsidRDefault="00E74A48">
    <w:pPr>
      <w:tabs>
        <w:tab w:val="center" w:pos="4680"/>
        <w:tab w:val="right" w:pos="9360"/>
      </w:tabs>
      <w:spacing w:after="0" w:line="240" w:lineRule="auto"/>
      <w:jc w:val="right"/>
    </w:pPr>
    <w:r>
      <w:fldChar w:fldCharType="begin"/>
    </w:r>
    <w:r>
      <w:instrText>PAGE</w:instrText>
    </w:r>
    <w:r>
      <w:fldChar w:fldCharType="separate"/>
    </w:r>
    <w:r w:rsidR="00AB4200">
      <w:rPr>
        <w:noProof/>
      </w:rPr>
      <w:t>12</w:t>
    </w:r>
    <w:r>
      <w:fldChar w:fldCharType="end"/>
    </w:r>
  </w:p>
  <w:p w14:paraId="203C23BA" w14:textId="77777777" w:rsidR="00FF1595" w:rsidRDefault="00FF1595">
    <w:pPr>
      <w:tabs>
        <w:tab w:val="center" w:pos="4680"/>
        <w:tab w:val="right" w:pos="9360"/>
      </w:tabs>
      <w:spacing w:after="706"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C9976" w14:textId="77777777" w:rsidR="0024781F" w:rsidRDefault="0024781F">
      <w:pPr>
        <w:spacing w:after="0" w:line="240" w:lineRule="auto"/>
      </w:pPr>
      <w:r>
        <w:separator/>
      </w:r>
    </w:p>
  </w:footnote>
  <w:footnote w:type="continuationSeparator" w:id="0">
    <w:p w14:paraId="2DB7C3E2" w14:textId="77777777" w:rsidR="0024781F" w:rsidRDefault="0024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AAFA" w14:textId="38C91E44" w:rsidR="00FF1595" w:rsidRDefault="001D7C5A">
    <w:pPr>
      <w:tabs>
        <w:tab w:val="center" w:pos="4680"/>
        <w:tab w:val="right" w:pos="9360"/>
      </w:tabs>
      <w:spacing w:before="706" w:after="0" w:line="240" w:lineRule="auto"/>
    </w:pPr>
    <w:r>
      <w:rPr>
        <w:noProof/>
      </w:rPr>
      <w:drawing>
        <wp:anchor distT="0" distB="0" distL="114300" distR="114300" simplePos="0" relativeHeight="251659264" behindDoc="0" locked="0" layoutInCell="1" hidden="0" allowOverlap="1" wp14:anchorId="185793BE" wp14:editId="11AF0276">
          <wp:simplePos x="0" y="0"/>
          <wp:positionH relativeFrom="column">
            <wp:posOffset>4928870</wp:posOffset>
          </wp:positionH>
          <wp:positionV relativeFrom="paragraph">
            <wp:posOffset>250190</wp:posOffset>
          </wp:positionV>
          <wp:extent cx="1416685" cy="467995"/>
          <wp:effectExtent l="0" t="0" r="5715" b="1905"/>
          <wp:wrapSquare wrapText="bothSides" distT="0" distB="0" distL="114300" distR="114300"/>
          <wp:docPr id="1" name="image2.png" descr="Image result for mercy cor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 result for mercy corps"/>
                  <pic:cNvPicPr preferRelativeResize="0"/>
                </pic:nvPicPr>
                <pic:blipFill>
                  <a:blip r:embed="rId1"/>
                  <a:srcRect/>
                  <a:stretch>
                    <a:fillRect/>
                  </a:stretch>
                </pic:blipFill>
                <pic:spPr>
                  <a:xfrm>
                    <a:off x="0" y="0"/>
                    <a:ext cx="1416685" cy="467995"/>
                  </a:xfrm>
                  <a:prstGeom prst="rect">
                    <a:avLst/>
                  </a:prstGeom>
                  <a:ln/>
                </pic:spPr>
              </pic:pic>
            </a:graphicData>
          </a:graphic>
          <wp14:sizeRelH relativeFrom="margin">
            <wp14:pctWidth>0</wp14:pctWidth>
          </wp14:sizeRelH>
          <wp14:sizeRelV relativeFrom="margin">
            <wp14:pctHeight>0</wp14:pctHeight>
          </wp14:sizeRelV>
        </wp:anchor>
      </w:drawing>
    </w:r>
    <w:r w:rsidR="00E74A48">
      <w:t xml:space="preserve"> </w:t>
    </w:r>
  </w:p>
  <w:p w14:paraId="35440BC4" w14:textId="77777777" w:rsidR="00FF1595" w:rsidRDefault="00FF1595">
    <w:pPr>
      <w:tabs>
        <w:tab w:val="center" w:pos="4680"/>
        <w:tab w:val="right" w:pos="9360"/>
      </w:tabs>
      <w:spacing w:after="0" w:line="240" w:lineRule="auto"/>
    </w:pPr>
  </w:p>
  <w:p w14:paraId="0E843AF8" w14:textId="77777777" w:rsidR="00FF1595" w:rsidRDefault="00FF1595">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3FAA"/>
    <w:multiLevelType w:val="multilevel"/>
    <w:tmpl w:val="3156FDFE"/>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EB0D2A"/>
    <w:multiLevelType w:val="multilevel"/>
    <w:tmpl w:val="6C08F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5779BA"/>
    <w:multiLevelType w:val="multilevel"/>
    <w:tmpl w:val="63BA64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1894088B"/>
    <w:multiLevelType w:val="multilevel"/>
    <w:tmpl w:val="E42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C34EDF"/>
    <w:multiLevelType w:val="multilevel"/>
    <w:tmpl w:val="EA1E1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49764F"/>
    <w:multiLevelType w:val="multilevel"/>
    <w:tmpl w:val="2116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44BE5"/>
    <w:multiLevelType w:val="multilevel"/>
    <w:tmpl w:val="B5F85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07D3A"/>
    <w:multiLevelType w:val="multilevel"/>
    <w:tmpl w:val="E04C4C5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B0505B"/>
    <w:multiLevelType w:val="multilevel"/>
    <w:tmpl w:val="18AE0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BE5BB9"/>
    <w:multiLevelType w:val="multilevel"/>
    <w:tmpl w:val="2AB85E5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4F55591"/>
    <w:multiLevelType w:val="hybridMultilevel"/>
    <w:tmpl w:val="B49A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D25F5"/>
    <w:multiLevelType w:val="multilevel"/>
    <w:tmpl w:val="D3783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
  </w:num>
  <w:num w:numId="3">
    <w:abstractNumId w:val="4"/>
  </w:num>
  <w:num w:numId="4">
    <w:abstractNumId w:val="11"/>
  </w:num>
  <w:num w:numId="5">
    <w:abstractNumId w:val="2"/>
  </w:num>
  <w:num w:numId="6">
    <w:abstractNumId w:val="0"/>
  </w:num>
  <w:num w:numId="7">
    <w:abstractNumId w:val="9"/>
  </w:num>
  <w:num w:numId="8">
    <w:abstractNumId w:val="5"/>
  </w:num>
  <w:num w:numId="9">
    <w:abstractNumId w:val="7"/>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95"/>
    <w:rsid w:val="0016702C"/>
    <w:rsid w:val="001D7C5A"/>
    <w:rsid w:val="0024781F"/>
    <w:rsid w:val="002B2F5F"/>
    <w:rsid w:val="002F55B3"/>
    <w:rsid w:val="00340C77"/>
    <w:rsid w:val="003421BA"/>
    <w:rsid w:val="0041590F"/>
    <w:rsid w:val="00425DBE"/>
    <w:rsid w:val="004B7B3D"/>
    <w:rsid w:val="0050213F"/>
    <w:rsid w:val="00561A0D"/>
    <w:rsid w:val="00606758"/>
    <w:rsid w:val="00735571"/>
    <w:rsid w:val="00751F16"/>
    <w:rsid w:val="007A73A0"/>
    <w:rsid w:val="00877BA0"/>
    <w:rsid w:val="00911114"/>
    <w:rsid w:val="00926AF7"/>
    <w:rsid w:val="009355FC"/>
    <w:rsid w:val="00983EFC"/>
    <w:rsid w:val="009E4E81"/>
    <w:rsid w:val="009F4F2B"/>
    <w:rsid w:val="00AB4200"/>
    <w:rsid w:val="00AC4936"/>
    <w:rsid w:val="00B06D3E"/>
    <w:rsid w:val="00B326BC"/>
    <w:rsid w:val="00C45FA5"/>
    <w:rsid w:val="00D17B92"/>
    <w:rsid w:val="00E74A48"/>
    <w:rsid w:val="00E92BB1"/>
    <w:rsid w:val="00EE4D0F"/>
    <w:rsid w:val="00F344C6"/>
    <w:rsid w:val="00FF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90C9"/>
  <w15:docId w15:val="{A2297752-EFD7-E044-8E16-AF94619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61A0D"/>
    <w:rPr>
      <w:sz w:val="16"/>
      <w:szCs w:val="16"/>
    </w:rPr>
  </w:style>
  <w:style w:type="paragraph" w:styleId="CommentText">
    <w:name w:val="annotation text"/>
    <w:basedOn w:val="Normal"/>
    <w:link w:val="CommentTextChar"/>
    <w:uiPriority w:val="99"/>
    <w:semiHidden/>
    <w:unhideWhenUsed/>
    <w:rsid w:val="00561A0D"/>
    <w:pPr>
      <w:spacing w:line="240" w:lineRule="auto"/>
    </w:pPr>
    <w:rPr>
      <w:sz w:val="20"/>
      <w:szCs w:val="20"/>
    </w:rPr>
  </w:style>
  <w:style w:type="character" w:customStyle="1" w:styleId="CommentTextChar">
    <w:name w:val="Comment Text Char"/>
    <w:basedOn w:val="DefaultParagraphFont"/>
    <w:link w:val="CommentText"/>
    <w:uiPriority w:val="99"/>
    <w:semiHidden/>
    <w:rsid w:val="00561A0D"/>
    <w:rPr>
      <w:sz w:val="20"/>
      <w:szCs w:val="20"/>
    </w:rPr>
  </w:style>
  <w:style w:type="paragraph" w:styleId="CommentSubject">
    <w:name w:val="annotation subject"/>
    <w:basedOn w:val="CommentText"/>
    <w:next w:val="CommentText"/>
    <w:link w:val="CommentSubjectChar"/>
    <w:uiPriority w:val="99"/>
    <w:semiHidden/>
    <w:unhideWhenUsed/>
    <w:rsid w:val="00561A0D"/>
    <w:rPr>
      <w:b/>
      <w:bCs/>
    </w:rPr>
  </w:style>
  <w:style w:type="character" w:customStyle="1" w:styleId="CommentSubjectChar">
    <w:name w:val="Comment Subject Char"/>
    <w:basedOn w:val="CommentTextChar"/>
    <w:link w:val="CommentSubject"/>
    <w:uiPriority w:val="99"/>
    <w:semiHidden/>
    <w:rsid w:val="00561A0D"/>
    <w:rPr>
      <w:b/>
      <w:bCs/>
      <w:sz w:val="20"/>
      <w:szCs w:val="20"/>
    </w:rPr>
  </w:style>
  <w:style w:type="paragraph" w:styleId="BalloonText">
    <w:name w:val="Balloon Text"/>
    <w:basedOn w:val="Normal"/>
    <w:link w:val="BalloonTextChar"/>
    <w:uiPriority w:val="99"/>
    <w:semiHidden/>
    <w:unhideWhenUsed/>
    <w:rsid w:val="00561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A0D"/>
    <w:rPr>
      <w:rFonts w:ascii="Segoe UI" w:hAnsi="Segoe UI" w:cs="Segoe UI"/>
      <w:sz w:val="18"/>
      <w:szCs w:val="18"/>
    </w:rPr>
  </w:style>
  <w:style w:type="paragraph" w:styleId="ListParagraph">
    <w:name w:val="List Paragraph"/>
    <w:basedOn w:val="Normal"/>
    <w:uiPriority w:val="34"/>
    <w:qFormat/>
    <w:rsid w:val="002F55B3"/>
    <w:pPr>
      <w:ind w:left="720"/>
      <w:contextualSpacing/>
    </w:pPr>
  </w:style>
  <w:style w:type="paragraph" w:styleId="Revision">
    <w:name w:val="Revision"/>
    <w:hidden/>
    <w:uiPriority w:val="99"/>
    <w:semiHidden/>
    <w:rsid w:val="00606758"/>
    <w:pPr>
      <w:spacing w:after="0" w:line="240" w:lineRule="auto"/>
    </w:pPr>
  </w:style>
  <w:style w:type="paragraph" w:styleId="Header">
    <w:name w:val="header"/>
    <w:basedOn w:val="Normal"/>
    <w:link w:val="HeaderChar"/>
    <w:uiPriority w:val="99"/>
    <w:unhideWhenUsed/>
    <w:rsid w:val="001D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5A"/>
  </w:style>
  <w:style w:type="paragraph" w:styleId="Footer">
    <w:name w:val="footer"/>
    <w:basedOn w:val="Normal"/>
    <w:link w:val="FooterChar"/>
    <w:uiPriority w:val="99"/>
    <w:unhideWhenUsed/>
    <w:rsid w:val="001D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3554">
      <w:bodyDiv w:val="1"/>
      <w:marLeft w:val="0"/>
      <w:marRight w:val="0"/>
      <w:marTop w:val="0"/>
      <w:marBottom w:val="0"/>
      <w:divBdr>
        <w:top w:val="none" w:sz="0" w:space="0" w:color="auto"/>
        <w:left w:val="none" w:sz="0" w:space="0" w:color="auto"/>
        <w:bottom w:val="none" w:sz="0" w:space="0" w:color="auto"/>
        <w:right w:val="none" w:sz="0" w:space="0" w:color="auto"/>
      </w:divBdr>
    </w:div>
    <w:div w:id="1055737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Leesa Shrader</dc:creator>
  <cp:lastModifiedBy>Microsoft Office User</cp:lastModifiedBy>
  <cp:revision>2</cp:revision>
  <dcterms:created xsi:type="dcterms:W3CDTF">2020-07-02T12:50:00Z</dcterms:created>
  <dcterms:modified xsi:type="dcterms:W3CDTF">2020-07-02T12:50:00Z</dcterms:modified>
</cp:coreProperties>
</file>