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FORMULATION OF DIGITAL PLATFORM BLUEPRINTS AND WHITE PAPER FOR KENYA AND NIGERIA.</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i w:val="1"/>
          <w:color w:val="ff9900"/>
        </w:rPr>
      </w:pPr>
      <w:r w:rsidDel="00000000" w:rsidR="00000000" w:rsidRPr="00000000">
        <w:rPr>
          <w:i w:val="1"/>
          <w:color w:val="ff9900"/>
          <w:rtl w:val="0"/>
        </w:rPr>
        <w:t xml:space="preserve">QUESTIONS AND ANSWERS.</w:t>
      </w:r>
    </w:p>
    <w:p w:rsidR="00000000" w:rsidDel="00000000" w:rsidP="00000000" w:rsidRDefault="00000000" w:rsidRPr="00000000" w14:paraId="00000004">
      <w:pPr>
        <w:spacing w:after="240" w:lineRule="auto"/>
        <w:ind w:left="720" w:hanging="360"/>
        <w:rPr/>
        <w:sectPr>
          <w:pgSz w:h="15840" w:w="12240"/>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5">
      <w:pPr>
        <w:spacing w:after="240" w:lineRule="auto"/>
        <w:ind w:left="0" w:firstLine="0"/>
        <w:jc w:val="both"/>
        <w:rPr>
          <w:highlight w:val="yellow"/>
        </w:rPr>
      </w:pPr>
      <w:r w:rsidDel="00000000" w:rsidR="00000000" w:rsidRPr="00000000">
        <w:rPr>
          <w:color w:val="ff0000"/>
          <w:rtl w:val="0"/>
        </w:rPr>
        <w:t xml:space="preserve">Q1</w:t>
      </w:r>
      <w:r w:rsidDel="00000000" w:rsidR="00000000" w:rsidRPr="00000000">
        <w:rPr>
          <w:rtl w:val="0"/>
        </w:rPr>
        <w:t xml:space="preserve">.The SOW refers to at least 4 blueprints. There are 3 platforms mentioned in the SOW (Digifarm, KALRO, Flour Mills of Nigeria); does the 4</w:t>
      </w:r>
      <w:r w:rsidDel="00000000" w:rsidR="00000000" w:rsidRPr="00000000">
        <w:rPr>
          <w:vertAlign w:val="superscript"/>
          <w:rtl w:val="0"/>
        </w:rPr>
        <w:t xml:space="preserve">th</w:t>
      </w:r>
      <w:r w:rsidDel="00000000" w:rsidR="00000000" w:rsidRPr="00000000">
        <w:rPr>
          <w:rtl w:val="0"/>
        </w:rPr>
        <w:t xml:space="preserve"> blueprint refer to an aggregated report or an additional platform to be profiled?</w:t>
      </w:r>
      <w:r w:rsidDel="00000000" w:rsidR="00000000" w:rsidRPr="00000000">
        <w:rPr>
          <w:color w:val="00ff00"/>
          <w:rtl w:val="0"/>
        </w:rPr>
        <w:t xml:space="preserve">A1</w:t>
      </w:r>
      <w:r w:rsidDel="00000000" w:rsidR="00000000" w:rsidRPr="00000000">
        <w:rPr>
          <w:color w:val="ff0000"/>
          <w:rtl w:val="0"/>
        </w:rPr>
        <w:t xml:space="preserve"> </w:t>
      </w:r>
      <w:r w:rsidDel="00000000" w:rsidR="00000000" w:rsidRPr="00000000">
        <w:rPr>
          <w:highlight w:val="yellow"/>
          <w:rtl w:val="0"/>
        </w:rPr>
        <w:t xml:space="preserve">The fourth blueprint will be of a bank but will not be supported by a separate engagement, but through direct interviews with the consulting team for the Platform BluePrint and White Paper</w:t>
      </w:r>
    </w:p>
    <w:p w:rsidR="00000000" w:rsidDel="00000000" w:rsidP="00000000" w:rsidRDefault="00000000" w:rsidRPr="00000000" w14:paraId="00000006">
      <w:pPr>
        <w:spacing w:after="240" w:lineRule="auto"/>
        <w:ind w:left="0" w:firstLine="0"/>
        <w:jc w:val="both"/>
        <w:rPr>
          <w:highlight w:val="yellow"/>
        </w:rPr>
      </w:pPr>
      <w:r w:rsidDel="00000000" w:rsidR="00000000" w:rsidRPr="00000000">
        <w:rPr>
          <w:color w:val="ff0000"/>
          <w:rtl w:val="0"/>
        </w:rPr>
        <w:t xml:space="preserve">Q2</w:t>
      </w:r>
      <w:r w:rsidDel="00000000" w:rsidR="00000000" w:rsidRPr="00000000">
        <w:rPr>
          <w:rtl w:val="0"/>
        </w:rPr>
        <w:t xml:space="preserve">.</w:t>
      </w:r>
      <w:r w:rsidDel="00000000" w:rsidR="00000000" w:rsidRPr="00000000">
        <w:rPr>
          <w:rtl w:val="0"/>
        </w:rPr>
        <w:t xml:space="preserve">In phase 2, it looks like AFA will conduct “three short engagements to support partner development and to inform the project learning engagement…” Is it already known what the scope of these engagements will be and what format it will take? This seems to be planned concurrently to the blueprint and white paper exercise, do you already know if and how this will be linked to the blueprints and white paper engagement? </w:t>
      </w:r>
      <w:r w:rsidDel="00000000" w:rsidR="00000000" w:rsidRPr="00000000">
        <w:rPr>
          <w:color w:val="00ff00"/>
          <w:rtl w:val="0"/>
        </w:rPr>
        <w:t xml:space="preserve">A2</w:t>
      </w:r>
      <w:r w:rsidDel="00000000" w:rsidR="00000000" w:rsidRPr="00000000">
        <w:rPr>
          <w:rtl w:val="0"/>
        </w:rPr>
        <w:t xml:space="preserve"> </w:t>
      </w:r>
      <w:r w:rsidDel="00000000" w:rsidR="00000000" w:rsidRPr="00000000">
        <w:rPr>
          <w:highlight w:val="yellow"/>
          <w:rtl w:val="0"/>
        </w:rPr>
        <w:t xml:space="preserve">There are two activities: Phase 1) 3 support engagements with selected partners for learning (now launched): Phase 2) Platform Blueprint and White Paper on platforms that is informed by the #1 activities conducted by the AgriFin team, but also other exploration with platforms.</w:t>
      </w:r>
    </w:p>
    <w:p w:rsidR="00000000" w:rsidDel="00000000" w:rsidP="00000000" w:rsidRDefault="00000000" w:rsidRPr="00000000" w14:paraId="00000007">
      <w:pPr>
        <w:spacing w:after="240" w:lineRule="auto"/>
        <w:ind w:left="0" w:firstLine="0"/>
        <w:jc w:val="both"/>
        <w:rPr>
          <w:highlight w:val="yellow"/>
        </w:rPr>
      </w:pPr>
      <w:r w:rsidDel="00000000" w:rsidR="00000000" w:rsidRPr="00000000">
        <w:rPr>
          <w:color w:val="ff0000"/>
          <w:rtl w:val="0"/>
        </w:rPr>
        <w:t xml:space="preserve">Q3</w:t>
      </w:r>
      <w:r w:rsidDel="00000000" w:rsidR="00000000" w:rsidRPr="00000000">
        <w:rPr>
          <w:rtl w:val="0"/>
        </w:rPr>
        <w:t xml:space="preserve">.</w:t>
      </w:r>
      <w:r w:rsidDel="00000000" w:rsidR="00000000" w:rsidRPr="00000000">
        <w:rPr>
          <w:rtl w:val="0"/>
        </w:rPr>
        <w:t xml:space="preserve">How much and what kind of outreach to the 3 platform operators do you anticipate will be needed to conduct the blueprint exercise? What has been agreed with the 3 platform operators in terms of their time and information availability to contribute to this exercise? </w:t>
      </w:r>
      <w:r w:rsidDel="00000000" w:rsidR="00000000" w:rsidRPr="00000000">
        <w:rPr>
          <w:color w:val="00ff00"/>
          <w:rtl w:val="0"/>
        </w:rPr>
        <w:t xml:space="preserve">A3</w:t>
      </w:r>
      <w:r w:rsidDel="00000000" w:rsidR="00000000" w:rsidRPr="00000000">
        <w:rPr>
          <w:rtl w:val="0"/>
        </w:rPr>
        <w:t xml:space="preserve"> </w:t>
      </w:r>
      <w:r w:rsidDel="00000000" w:rsidR="00000000" w:rsidRPr="00000000">
        <w:rPr>
          <w:highlight w:val="yellow"/>
          <w:rtl w:val="0"/>
        </w:rPr>
        <w:t xml:space="preserve">There are no outreach targets for any of this work. It is a learning exercise.</w:t>
      </w:r>
    </w:p>
    <w:p w:rsidR="00000000" w:rsidDel="00000000" w:rsidP="00000000" w:rsidRDefault="00000000" w:rsidRPr="00000000" w14:paraId="00000008">
      <w:pPr>
        <w:spacing w:after="240" w:lineRule="auto"/>
        <w:ind w:left="0" w:firstLine="0"/>
        <w:jc w:val="both"/>
        <w:rPr>
          <w:highlight w:val="yellow"/>
        </w:rPr>
        <w:sectPr>
          <w:type w:val="continuous"/>
          <w:pgSz w:h="15840" w:w="12240"/>
          <w:pgMar w:bottom="1440" w:top="1440" w:left="1440" w:right="1440" w:header="720" w:footer="720"/>
          <w:cols w:equalWidth="0" w:num="1">
            <w:col w:space="0" w:w="9360"/>
          </w:cols>
        </w:sectPr>
      </w:pPr>
      <w:r w:rsidDel="00000000" w:rsidR="00000000" w:rsidRPr="00000000">
        <w:rPr>
          <w:color w:val="ff0000"/>
          <w:rtl w:val="0"/>
        </w:rPr>
        <w:t xml:space="preserve">Q4</w:t>
      </w:r>
      <w:r w:rsidDel="00000000" w:rsidR="00000000" w:rsidRPr="00000000">
        <w:rPr>
          <w:rtl w:val="0"/>
        </w:rPr>
        <w:t xml:space="preserve">.</w:t>
      </w:r>
      <w:r w:rsidDel="00000000" w:rsidR="00000000" w:rsidRPr="00000000">
        <w:rPr>
          <w:rtl w:val="0"/>
        </w:rPr>
        <w:t xml:space="preserve">What does “with the potential to review other models” in the SoW mean? (scope of work section on page 2, bullet 2) Is there an indication of an upper limit to the number of platforms to be profiled?</w:t>
      </w:r>
      <w:r w:rsidDel="00000000" w:rsidR="00000000" w:rsidRPr="00000000">
        <w:rPr>
          <w:color w:val="ff0000"/>
          <w:rtl w:val="0"/>
        </w:rPr>
        <w:t xml:space="preserve"> </w:t>
      </w:r>
      <w:r w:rsidDel="00000000" w:rsidR="00000000" w:rsidRPr="00000000">
        <w:rPr>
          <w:color w:val="00ff00"/>
          <w:rtl w:val="0"/>
        </w:rPr>
        <w:t xml:space="preserve">A4 </w:t>
      </w:r>
      <w:r w:rsidDel="00000000" w:rsidR="00000000" w:rsidRPr="00000000">
        <w:rPr>
          <w:highlight w:val="yellow"/>
          <w:rtl w:val="0"/>
        </w:rPr>
        <w:t xml:space="preserve">There are many different types of platforms – banks, mobile network operators, government, agribusiness, development organizations like World Food Program and technology innovators like Pula. This program has a budget for learning engagements with three platform types that were selected with the donor – Digifarm, KALRO, Flour Mills of Nigeria.  There are, however, other platform models. The white paper is meant to consider four models in depth (bank, MNO, government and agribusiness) through activity learning and also direct consultant review with platform stakeholders. The consultants are also meant to make a high level scan of any other types of platform models that are emerging for indicative learning purposes.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sectPr>
      <w:type w:val="continuous"/>
      <w:pgSz w:h="15840" w:w="12240"/>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